
<file path=[Content_Types].xml><?xml version="1.0" encoding="utf-8"?>
<Types xmlns="http://schemas.openxmlformats.org/package/2006/content-types">
  <Default Extension="xml" ContentType="application/xml"/>
  <Default Extension="doc" ContentType="application/msword"/>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7E370">
      <w:pPr>
        <w:autoSpaceDE w:val="0"/>
        <w:autoSpaceDN w:val="0"/>
        <w:spacing w:line="500" w:lineRule="atLeast"/>
        <w:jc w:val="center"/>
        <w:textAlignment w:val="bottom"/>
        <w:outlineLvl w:val="0"/>
        <w:rPr>
          <w:rFonts w:ascii="宋体" w:hAnsi="宋体" w:cs="Courier New"/>
          <w:b/>
          <w:bCs/>
          <w:color w:val="auto"/>
          <w:spacing w:val="120"/>
          <w:sz w:val="72"/>
          <w:szCs w:val="72"/>
          <w:highlight w:val="none"/>
        </w:rPr>
      </w:pPr>
      <w:r>
        <w:rPr>
          <w:rFonts w:hint="eastAsia" w:ascii="宋体" w:hAnsi="宋体" w:cs="Courier New"/>
          <w:b/>
          <w:bCs/>
          <w:color w:val="auto"/>
          <w:spacing w:val="120"/>
          <w:sz w:val="72"/>
          <w:szCs w:val="72"/>
          <w:highlight w:val="none"/>
        </w:rPr>
        <w:t>泰顺县</w:t>
      </w:r>
      <w:r>
        <w:rPr>
          <w:rFonts w:ascii="宋体" w:hAnsi="宋体" w:cs="Courier New"/>
          <w:b/>
          <w:bCs/>
          <w:color w:val="auto"/>
          <w:spacing w:val="120"/>
          <w:sz w:val="72"/>
          <w:szCs w:val="72"/>
          <w:highlight w:val="none"/>
        </w:rPr>
        <w:t>政府采购</w:t>
      </w:r>
    </w:p>
    <w:p w14:paraId="61F356A7">
      <w:pPr>
        <w:autoSpaceDE w:val="0"/>
        <w:autoSpaceDN w:val="0"/>
        <w:spacing w:line="500" w:lineRule="atLeast"/>
        <w:textAlignment w:val="bottom"/>
        <w:rPr>
          <w:rFonts w:ascii="宋体" w:hAnsi="宋体" w:cs="Courier New"/>
          <w:b/>
          <w:bCs/>
          <w:color w:val="auto"/>
          <w:sz w:val="72"/>
          <w:szCs w:val="72"/>
          <w:highlight w:val="none"/>
        </w:rPr>
      </w:pPr>
    </w:p>
    <w:p w14:paraId="13462FDD">
      <w:pPr>
        <w:autoSpaceDE w:val="0"/>
        <w:autoSpaceDN w:val="0"/>
        <w:spacing w:line="500" w:lineRule="atLeast"/>
        <w:ind w:firstLine="419" w:firstLineChars="58"/>
        <w:jc w:val="center"/>
        <w:textAlignment w:val="bottom"/>
        <w:outlineLvl w:val="0"/>
        <w:rPr>
          <w:rFonts w:ascii="宋体" w:hAnsi="宋体" w:cs="Courier New"/>
          <w:b/>
          <w:color w:val="auto"/>
          <w:sz w:val="72"/>
          <w:szCs w:val="72"/>
          <w:highlight w:val="none"/>
        </w:rPr>
      </w:pPr>
      <w:r>
        <w:rPr>
          <w:rFonts w:hint="eastAsia" w:ascii="宋体" w:hAnsi="宋体" w:cs="Courier New"/>
          <w:b/>
          <w:bCs/>
          <w:color w:val="auto"/>
          <w:sz w:val="72"/>
          <w:szCs w:val="72"/>
          <w:highlight w:val="none"/>
        </w:rPr>
        <w:t xml:space="preserve">招标文件 </w:t>
      </w:r>
    </w:p>
    <w:p w14:paraId="39E44127">
      <w:pPr>
        <w:spacing w:line="400" w:lineRule="atLeast"/>
        <w:jc w:val="center"/>
        <w:rPr>
          <w:rFonts w:ascii="宋体" w:hAnsi="宋体"/>
          <w:color w:val="auto"/>
          <w:sz w:val="32"/>
          <w:highlight w:val="none"/>
        </w:rPr>
      </w:pPr>
    </w:p>
    <w:p w14:paraId="3B0505F8">
      <w:pPr>
        <w:tabs>
          <w:tab w:val="left" w:pos="4860"/>
        </w:tabs>
        <w:spacing w:line="600" w:lineRule="exact"/>
        <w:ind w:right="1143"/>
        <w:jc w:val="left"/>
        <w:rPr>
          <w:rFonts w:ascii="宋体" w:hAnsi="宋体"/>
          <w:color w:val="auto"/>
          <w:spacing w:val="40"/>
          <w:sz w:val="30"/>
          <w:szCs w:val="30"/>
          <w:highlight w:val="none"/>
        </w:rPr>
      </w:pPr>
    </w:p>
    <w:p w14:paraId="0214639E">
      <w:pPr>
        <w:tabs>
          <w:tab w:val="left" w:pos="4860"/>
        </w:tabs>
        <w:spacing w:line="600" w:lineRule="exact"/>
        <w:ind w:right="1143"/>
        <w:jc w:val="left"/>
        <w:rPr>
          <w:rFonts w:ascii="宋体" w:hAnsi="宋体"/>
          <w:color w:val="auto"/>
          <w:spacing w:val="40"/>
          <w:sz w:val="30"/>
          <w:szCs w:val="30"/>
          <w:highlight w:val="none"/>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0"/>
        <w:gridCol w:w="5396"/>
      </w:tblGrid>
      <w:tr w14:paraId="42C8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2340" w:type="dxa"/>
            <w:vAlign w:val="center"/>
          </w:tcPr>
          <w:p w14:paraId="66527BE1">
            <w:pPr>
              <w:adjustRightInd w:val="0"/>
              <w:snapToGrid w:val="0"/>
              <w:spacing w:line="440" w:lineRule="exact"/>
              <w:jc w:val="left"/>
              <w:rPr>
                <w:rFonts w:ascii="宋体" w:hAnsi="宋体"/>
                <w:b/>
                <w:bCs/>
                <w:color w:val="auto"/>
                <w:sz w:val="30"/>
                <w:szCs w:val="30"/>
                <w:highlight w:val="none"/>
              </w:rPr>
            </w:pPr>
            <w:r>
              <w:rPr>
                <w:rFonts w:ascii="宋体" w:hAnsi="宋体"/>
                <w:b/>
                <w:bCs/>
                <w:color w:val="auto"/>
                <w:spacing w:val="40"/>
                <w:sz w:val="30"/>
                <w:szCs w:val="30"/>
                <w:highlight w:val="none"/>
              </w:rPr>
              <w:t>项目编号</w:t>
            </w:r>
          </w:p>
        </w:tc>
        <w:tc>
          <w:tcPr>
            <w:tcW w:w="5396" w:type="dxa"/>
            <w:vAlign w:val="center"/>
          </w:tcPr>
          <w:p w14:paraId="147FD628">
            <w:pPr>
              <w:adjustRightInd w:val="0"/>
              <w:snapToGrid w:val="0"/>
              <w:spacing w:line="440" w:lineRule="exact"/>
              <w:jc w:val="left"/>
              <w:rPr>
                <w:rFonts w:hint="eastAsia" w:ascii="宋体" w:hAnsi="宋体" w:eastAsia="宋体"/>
                <w:b/>
                <w:bCs/>
                <w:color w:val="auto"/>
                <w:spacing w:val="-20"/>
                <w:sz w:val="30"/>
                <w:szCs w:val="30"/>
                <w:highlight w:val="none"/>
                <w:lang w:eastAsia="zh-CN"/>
              </w:rPr>
            </w:pPr>
            <w:r>
              <w:rPr>
                <w:rFonts w:hint="eastAsia" w:ascii="宋体" w:hAnsi="宋体" w:eastAsia="宋体"/>
                <w:b/>
                <w:bCs/>
                <w:color w:val="auto"/>
                <w:spacing w:val="-20"/>
                <w:sz w:val="30"/>
                <w:szCs w:val="30"/>
                <w:highlight w:val="none"/>
                <w:lang w:eastAsia="zh-CN"/>
              </w:rPr>
              <w:t>TSCG202602005</w:t>
            </w:r>
          </w:p>
        </w:tc>
      </w:tr>
      <w:tr w14:paraId="7AA4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1A2B4ADB">
            <w:pPr>
              <w:adjustRightInd w:val="0"/>
              <w:snapToGrid w:val="0"/>
              <w:spacing w:line="440" w:lineRule="exact"/>
              <w:jc w:val="left"/>
              <w:rPr>
                <w:rFonts w:ascii="宋体" w:hAnsi="宋体"/>
                <w:b/>
                <w:bCs/>
                <w:color w:val="auto"/>
                <w:sz w:val="30"/>
                <w:szCs w:val="30"/>
                <w:highlight w:val="none"/>
              </w:rPr>
            </w:pPr>
            <w:r>
              <w:rPr>
                <w:rFonts w:ascii="宋体" w:hAnsi="宋体"/>
                <w:b/>
                <w:bCs/>
                <w:color w:val="auto"/>
                <w:spacing w:val="40"/>
                <w:sz w:val="30"/>
                <w:szCs w:val="30"/>
                <w:highlight w:val="none"/>
              </w:rPr>
              <w:t>招标项目</w:t>
            </w:r>
          </w:p>
        </w:tc>
        <w:tc>
          <w:tcPr>
            <w:tcW w:w="5396" w:type="dxa"/>
            <w:vAlign w:val="center"/>
          </w:tcPr>
          <w:p w14:paraId="6C6425CB">
            <w:pPr>
              <w:adjustRightInd w:val="0"/>
              <w:snapToGrid w:val="0"/>
              <w:spacing w:line="440" w:lineRule="exact"/>
              <w:jc w:val="left"/>
              <w:rPr>
                <w:rFonts w:hint="eastAsia" w:ascii="宋体" w:hAnsi="宋体" w:eastAsia="宋体"/>
                <w:b/>
                <w:bCs/>
                <w:color w:val="auto"/>
                <w:sz w:val="30"/>
                <w:szCs w:val="30"/>
                <w:highlight w:val="none"/>
                <w:lang w:eastAsia="zh-CN"/>
              </w:rPr>
            </w:pPr>
            <w:r>
              <w:rPr>
                <w:rFonts w:hint="eastAsia" w:ascii="宋体" w:hAnsi="宋体" w:eastAsia="宋体"/>
                <w:b/>
                <w:bCs/>
                <w:color w:val="auto"/>
                <w:sz w:val="30"/>
                <w:szCs w:val="30"/>
                <w:highlight w:val="none"/>
                <w:lang w:eastAsia="zh-CN"/>
              </w:rPr>
              <w:t>泰顺县2024-2026年度全民所有自然资源资产清查项目</w:t>
            </w:r>
          </w:p>
        </w:tc>
      </w:tr>
      <w:tr w14:paraId="3792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73BBEC72">
            <w:pPr>
              <w:adjustRightInd w:val="0"/>
              <w:snapToGrid w:val="0"/>
              <w:spacing w:line="440" w:lineRule="exact"/>
              <w:jc w:val="left"/>
              <w:rPr>
                <w:rFonts w:ascii="宋体" w:hAnsi="宋体"/>
                <w:b/>
                <w:bCs/>
                <w:color w:val="auto"/>
                <w:sz w:val="30"/>
                <w:szCs w:val="30"/>
                <w:highlight w:val="none"/>
              </w:rPr>
            </w:pPr>
            <w:r>
              <w:rPr>
                <w:rFonts w:ascii="宋体" w:hAnsi="宋体"/>
                <w:b/>
                <w:bCs/>
                <w:color w:val="auto"/>
                <w:spacing w:val="40"/>
                <w:sz w:val="30"/>
                <w:szCs w:val="30"/>
                <w:highlight w:val="none"/>
              </w:rPr>
              <w:t>招标方式</w:t>
            </w:r>
          </w:p>
        </w:tc>
        <w:tc>
          <w:tcPr>
            <w:tcW w:w="5396" w:type="dxa"/>
            <w:vAlign w:val="center"/>
          </w:tcPr>
          <w:p w14:paraId="4D618238">
            <w:pPr>
              <w:adjustRightInd w:val="0"/>
              <w:snapToGrid w:val="0"/>
              <w:spacing w:line="440" w:lineRule="exact"/>
              <w:jc w:val="left"/>
              <w:rPr>
                <w:rFonts w:ascii="宋体" w:hAnsi="宋体"/>
                <w:b/>
                <w:bCs/>
                <w:color w:val="auto"/>
                <w:sz w:val="30"/>
                <w:szCs w:val="30"/>
                <w:highlight w:val="none"/>
              </w:rPr>
            </w:pPr>
            <w:r>
              <w:rPr>
                <w:rFonts w:hint="eastAsia" w:ascii="宋体" w:hAnsi="宋体"/>
                <w:b/>
                <w:bCs/>
                <w:color w:val="auto"/>
                <w:sz w:val="30"/>
                <w:szCs w:val="30"/>
                <w:highlight w:val="none"/>
              </w:rPr>
              <w:t>竞争性磋商</w:t>
            </w:r>
          </w:p>
        </w:tc>
      </w:tr>
      <w:tr w14:paraId="7145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178264CD">
            <w:pPr>
              <w:adjustRightInd w:val="0"/>
              <w:snapToGrid w:val="0"/>
              <w:spacing w:line="440" w:lineRule="exact"/>
              <w:jc w:val="left"/>
              <w:rPr>
                <w:rFonts w:ascii="宋体" w:hAnsi="宋体" w:eastAsia="宋体"/>
                <w:b/>
                <w:bCs/>
                <w:color w:val="auto"/>
                <w:spacing w:val="40"/>
                <w:sz w:val="30"/>
                <w:szCs w:val="30"/>
                <w:highlight w:val="none"/>
              </w:rPr>
            </w:pPr>
            <w:r>
              <w:rPr>
                <w:rFonts w:ascii="宋体" w:hAnsi="宋体"/>
                <w:b/>
                <w:bCs/>
                <w:color w:val="auto"/>
                <w:spacing w:val="40"/>
                <w:sz w:val="30"/>
                <w:szCs w:val="30"/>
                <w:highlight w:val="none"/>
              </w:rPr>
              <w:t>采购单位</w:t>
            </w:r>
          </w:p>
        </w:tc>
        <w:tc>
          <w:tcPr>
            <w:tcW w:w="5396" w:type="dxa"/>
            <w:vAlign w:val="center"/>
          </w:tcPr>
          <w:p w14:paraId="748A06DC">
            <w:pPr>
              <w:adjustRightInd w:val="0"/>
              <w:snapToGrid w:val="0"/>
              <w:spacing w:line="440" w:lineRule="exact"/>
              <w:jc w:val="left"/>
              <w:rPr>
                <w:rFonts w:hint="eastAsia" w:ascii="宋体" w:hAnsi="宋体" w:eastAsiaTheme="minorEastAsia"/>
                <w:b/>
                <w:bCs/>
                <w:color w:val="auto"/>
                <w:sz w:val="30"/>
                <w:szCs w:val="30"/>
                <w:highlight w:val="none"/>
                <w:lang w:eastAsia="zh-CN"/>
              </w:rPr>
            </w:pPr>
            <w:r>
              <w:rPr>
                <w:rFonts w:hint="default" w:ascii="宋体" w:hAnsi="宋体"/>
                <w:b/>
                <w:bCs/>
                <w:color w:val="auto"/>
                <w:sz w:val="30"/>
                <w:szCs w:val="30"/>
                <w:highlight w:val="none"/>
                <w:lang w:val="en-US"/>
              </w:rPr>
              <w:t>泰顺县自然资源和规划局</w:t>
            </w:r>
          </w:p>
        </w:tc>
      </w:tr>
      <w:tr w14:paraId="1809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379C24BC">
            <w:pPr>
              <w:adjustRightInd w:val="0"/>
              <w:snapToGrid w:val="0"/>
              <w:spacing w:line="440" w:lineRule="exact"/>
              <w:jc w:val="left"/>
              <w:rPr>
                <w:rFonts w:ascii="宋体" w:hAnsi="宋体"/>
                <w:b/>
                <w:bCs/>
                <w:color w:val="auto"/>
                <w:spacing w:val="40"/>
                <w:sz w:val="30"/>
                <w:szCs w:val="30"/>
                <w:highlight w:val="none"/>
              </w:rPr>
            </w:pPr>
            <w:r>
              <w:rPr>
                <w:rFonts w:ascii="宋体" w:hAnsi="宋体"/>
                <w:b/>
                <w:bCs/>
                <w:color w:val="auto"/>
                <w:sz w:val="30"/>
                <w:szCs w:val="30"/>
                <w:highlight w:val="none"/>
              </w:rPr>
              <w:t>招标代理机构</w:t>
            </w:r>
          </w:p>
        </w:tc>
        <w:tc>
          <w:tcPr>
            <w:tcW w:w="5396" w:type="dxa"/>
            <w:vAlign w:val="center"/>
          </w:tcPr>
          <w:p w14:paraId="6CBB351C">
            <w:pPr>
              <w:adjustRightInd w:val="0"/>
              <w:snapToGrid w:val="0"/>
              <w:spacing w:line="440" w:lineRule="exact"/>
              <w:jc w:val="left"/>
              <w:rPr>
                <w:rFonts w:ascii="宋体" w:hAnsi="宋体" w:eastAsia="宋体"/>
                <w:b/>
                <w:bCs/>
                <w:color w:val="auto"/>
                <w:sz w:val="30"/>
                <w:szCs w:val="30"/>
                <w:highlight w:val="none"/>
              </w:rPr>
            </w:pPr>
            <w:r>
              <w:rPr>
                <w:rFonts w:hint="eastAsia" w:ascii="宋体" w:hAnsi="宋体"/>
                <w:b/>
                <w:bCs/>
                <w:color w:val="auto"/>
                <w:sz w:val="30"/>
                <w:szCs w:val="30"/>
                <w:highlight w:val="none"/>
              </w:rPr>
              <w:t>温州久恒工程项目管理有限公司</w:t>
            </w:r>
          </w:p>
        </w:tc>
      </w:tr>
      <w:tr w14:paraId="3D58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40" w:type="dxa"/>
            <w:vAlign w:val="center"/>
          </w:tcPr>
          <w:p w14:paraId="6181C6F5">
            <w:pPr>
              <w:adjustRightInd w:val="0"/>
              <w:snapToGrid w:val="0"/>
              <w:spacing w:line="440" w:lineRule="exact"/>
              <w:jc w:val="left"/>
              <w:rPr>
                <w:rFonts w:ascii="宋体" w:hAnsi="宋体"/>
                <w:b/>
                <w:bCs/>
                <w:color w:val="auto"/>
                <w:spacing w:val="40"/>
                <w:sz w:val="30"/>
                <w:szCs w:val="30"/>
                <w:highlight w:val="none"/>
              </w:rPr>
            </w:pPr>
            <w:r>
              <w:rPr>
                <w:rFonts w:ascii="宋体" w:hAnsi="宋体"/>
                <w:b/>
                <w:bCs/>
                <w:color w:val="auto"/>
                <w:sz w:val="30"/>
                <w:szCs w:val="30"/>
                <w:highlight w:val="none"/>
              </w:rPr>
              <w:t>监督及备案机构</w:t>
            </w:r>
          </w:p>
        </w:tc>
        <w:tc>
          <w:tcPr>
            <w:tcW w:w="5396" w:type="dxa"/>
            <w:vAlign w:val="center"/>
          </w:tcPr>
          <w:p w14:paraId="212ED264">
            <w:pPr>
              <w:adjustRightInd w:val="0"/>
              <w:snapToGrid w:val="0"/>
              <w:spacing w:line="440" w:lineRule="exact"/>
              <w:jc w:val="left"/>
              <w:rPr>
                <w:rFonts w:ascii="宋体" w:hAnsi="宋体"/>
                <w:b/>
                <w:bCs/>
                <w:color w:val="auto"/>
                <w:sz w:val="30"/>
                <w:szCs w:val="30"/>
                <w:highlight w:val="none"/>
              </w:rPr>
            </w:pPr>
            <w:r>
              <w:rPr>
                <w:rFonts w:ascii="宋体" w:hAnsi="宋体"/>
                <w:b/>
                <w:bCs/>
                <w:color w:val="auto"/>
                <w:sz w:val="30"/>
                <w:szCs w:val="30"/>
                <w:highlight w:val="none"/>
              </w:rPr>
              <w:t>泰顺县财政局</w:t>
            </w:r>
          </w:p>
        </w:tc>
      </w:tr>
    </w:tbl>
    <w:p w14:paraId="0A9B3007">
      <w:pPr>
        <w:jc w:val="center"/>
        <w:rPr>
          <w:rFonts w:ascii="宋体" w:hAnsi="宋体"/>
          <w:bCs/>
          <w:color w:val="auto"/>
          <w:sz w:val="24"/>
          <w:highlight w:val="none"/>
        </w:rPr>
      </w:pPr>
    </w:p>
    <w:p w14:paraId="4CF0CF6E">
      <w:pPr>
        <w:jc w:val="center"/>
        <w:rPr>
          <w:rFonts w:ascii="宋体" w:hAnsi="宋体"/>
          <w:bCs/>
          <w:color w:val="auto"/>
          <w:sz w:val="24"/>
          <w:highlight w:val="none"/>
        </w:rPr>
      </w:pPr>
    </w:p>
    <w:p w14:paraId="12FCF0E6">
      <w:pPr>
        <w:spacing w:line="400" w:lineRule="exact"/>
        <w:jc w:val="center"/>
        <w:outlineLvl w:val="0"/>
        <w:rPr>
          <w:rFonts w:ascii="楷体" w:hAnsi="楷体" w:eastAsia="楷体" w:cs="楷体"/>
          <w:bCs/>
          <w:color w:val="auto"/>
          <w:sz w:val="44"/>
          <w:szCs w:val="44"/>
          <w:highlight w:val="none"/>
        </w:rPr>
      </w:pPr>
      <w:r>
        <w:rPr>
          <w:rFonts w:ascii="宋体" w:hAnsi="宋体"/>
          <w:b/>
          <w:bCs/>
          <w:color w:val="auto"/>
          <w:spacing w:val="40"/>
          <w:sz w:val="30"/>
          <w:szCs w:val="30"/>
          <w:highlight w:val="none"/>
        </w:rPr>
        <w:t>二〇二</w:t>
      </w:r>
      <w:r>
        <w:rPr>
          <w:rFonts w:hint="eastAsia" w:ascii="宋体" w:hAnsi="宋体"/>
          <w:b/>
          <w:bCs/>
          <w:color w:val="auto"/>
          <w:spacing w:val="40"/>
          <w:sz w:val="30"/>
          <w:szCs w:val="30"/>
          <w:highlight w:val="none"/>
          <w:lang w:val="en-US" w:eastAsia="zh-CN"/>
        </w:rPr>
        <w:t>六</w:t>
      </w:r>
      <w:r>
        <w:rPr>
          <w:rFonts w:ascii="宋体" w:hAnsi="宋体"/>
          <w:b/>
          <w:bCs/>
          <w:color w:val="auto"/>
          <w:spacing w:val="40"/>
          <w:sz w:val="30"/>
          <w:szCs w:val="30"/>
          <w:highlight w:val="none"/>
        </w:rPr>
        <w:t>年</w:t>
      </w:r>
      <w:r>
        <w:rPr>
          <w:rFonts w:hint="eastAsia" w:ascii="宋体" w:hAnsi="宋体"/>
          <w:b/>
          <w:bCs/>
          <w:color w:val="auto"/>
          <w:spacing w:val="40"/>
          <w:sz w:val="30"/>
          <w:szCs w:val="30"/>
          <w:highlight w:val="none"/>
          <w:lang w:val="en-US" w:eastAsia="zh-CN"/>
        </w:rPr>
        <w:t>二</w:t>
      </w:r>
      <w:r>
        <w:rPr>
          <w:rFonts w:hint="eastAsia" w:ascii="宋体" w:hAnsi="宋体"/>
          <w:b/>
          <w:bCs/>
          <w:color w:val="auto"/>
          <w:spacing w:val="40"/>
          <w:sz w:val="30"/>
          <w:szCs w:val="30"/>
          <w:highlight w:val="none"/>
        </w:rPr>
        <w:t>月</w:t>
      </w:r>
    </w:p>
    <w:p w14:paraId="26CF7F2A">
      <w:pPr>
        <w:spacing w:line="400" w:lineRule="exact"/>
        <w:jc w:val="center"/>
        <w:rPr>
          <w:rFonts w:ascii="楷体" w:hAnsi="楷体" w:eastAsia="楷体" w:cs="楷体"/>
          <w:bCs/>
          <w:color w:val="auto"/>
          <w:sz w:val="44"/>
          <w:szCs w:val="44"/>
          <w:highlight w:val="none"/>
        </w:rPr>
      </w:pPr>
    </w:p>
    <w:p w14:paraId="046C4AB0">
      <w:pPr>
        <w:spacing w:line="400" w:lineRule="exact"/>
        <w:jc w:val="center"/>
        <w:rPr>
          <w:rFonts w:ascii="楷体" w:hAnsi="楷体" w:eastAsia="楷体" w:cs="楷体"/>
          <w:bCs/>
          <w:color w:val="auto"/>
          <w:sz w:val="44"/>
          <w:szCs w:val="44"/>
          <w:highlight w:val="none"/>
        </w:rPr>
      </w:pPr>
    </w:p>
    <w:p w14:paraId="2C861A02">
      <w:pPr>
        <w:spacing w:line="400" w:lineRule="exact"/>
        <w:jc w:val="center"/>
        <w:rPr>
          <w:rFonts w:ascii="楷体" w:hAnsi="楷体" w:eastAsia="楷体" w:cs="楷体"/>
          <w:bCs/>
          <w:color w:val="auto"/>
          <w:sz w:val="44"/>
          <w:szCs w:val="44"/>
          <w:highlight w:val="none"/>
        </w:rPr>
        <w:sectPr>
          <w:headerReference r:id="rId4" w:type="first"/>
          <w:footerReference r:id="rId6" w:type="first"/>
          <w:headerReference r:id="rId3" w:type="default"/>
          <w:footerReference r:id="rId5" w:type="default"/>
          <w:pgSz w:w="11906" w:h="16838"/>
          <w:pgMar w:top="1440" w:right="1106" w:bottom="1440" w:left="1622" w:header="720" w:footer="720" w:gutter="0"/>
          <w:pgNumType w:start="1"/>
          <w:cols w:space="720" w:num="1"/>
          <w:docGrid w:type="lines" w:linePitch="312" w:charSpace="0"/>
        </w:sectPr>
      </w:pPr>
    </w:p>
    <w:p w14:paraId="46A96995">
      <w:pPr>
        <w:spacing w:line="400" w:lineRule="exact"/>
        <w:jc w:val="center"/>
        <w:rPr>
          <w:rFonts w:ascii="楷体" w:hAnsi="楷体" w:eastAsia="楷体" w:cs="楷体"/>
          <w:bCs/>
          <w:color w:val="auto"/>
          <w:sz w:val="44"/>
          <w:szCs w:val="44"/>
          <w:highlight w:val="none"/>
        </w:rPr>
      </w:pPr>
    </w:p>
    <w:p w14:paraId="560A1556">
      <w:pPr>
        <w:spacing w:line="400" w:lineRule="exact"/>
        <w:jc w:val="center"/>
        <w:outlineLvl w:val="0"/>
        <w:rPr>
          <w:rFonts w:ascii="楷体" w:hAnsi="楷体" w:eastAsia="楷体" w:cs="楷体"/>
          <w:bCs/>
          <w:color w:val="auto"/>
          <w:sz w:val="44"/>
          <w:szCs w:val="44"/>
          <w:highlight w:val="none"/>
        </w:rPr>
      </w:pPr>
      <w:r>
        <w:rPr>
          <w:rFonts w:hint="eastAsia" w:ascii="楷体" w:hAnsi="楷体" w:eastAsia="楷体" w:cs="楷体"/>
          <w:bCs/>
          <w:color w:val="auto"/>
          <w:sz w:val="44"/>
          <w:szCs w:val="44"/>
          <w:highlight w:val="none"/>
        </w:rPr>
        <w:t>招标文件目录</w:t>
      </w:r>
    </w:p>
    <w:p w14:paraId="4586B66C">
      <w:pPr>
        <w:pStyle w:val="24"/>
        <w:tabs>
          <w:tab w:val="right" w:leader="dot" w:pos="9628"/>
        </w:tabs>
        <w:spacing w:line="360" w:lineRule="auto"/>
        <w:ind w:left="840" w:firstLine="420"/>
        <w:rPr>
          <w:color w:val="auto"/>
          <w:sz w:val="28"/>
          <w:szCs w:val="28"/>
          <w:highlight w:val="none"/>
        </w:rPr>
      </w:pPr>
    </w:p>
    <w:p w14:paraId="4CB9BCD3">
      <w:pPr>
        <w:pStyle w:val="24"/>
        <w:tabs>
          <w:tab w:val="right" w:leader="dot" w:pos="9628"/>
        </w:tabs>
        <w:spacing w:line="360" w:lineRule="auto"/>
        <w:ind w:left="840" w:firstLine="420"/>
        <w:rPr>
          <w:rFonts w:ascii="楷体" w:hAnsi="楷体" w:eastAsia="楷体" w:cs="楷体"/>
          <w:bCs w:val="0"/>
          <w:color w:val="auto"/>
          <w:sz w:val="28"/>
          <w:szCs w:val="28"/>
          <w:highlight w:val="none"/>
        </w:rPr>
      </w:pPr>
    </w:p>
    <w:p w14:paraId="4A1D9EA9">
      <w:pPr>
        <w:pStyle w:val="24"/>
        <w:tabs>
          <w:tab w:val="right" w:leader="dot" w:pos="9628"/>
        </w:tabs>
        <w:spacing w:line="480" w:lineRule="auto"/>
        <w:ind w:left="839" w:firstLine="420"/>
        <w:rPr>
          <w:rFonts w:ascii="楷体" w:hAnsi="楷体" w:eastAsia="楷体" w:cs="楷体"/>
          <w:bCs w:val="0"/>
          <w:color w:val="auto"/>
          <w:sz w:val="28"/>
          <w:szCs w:val="28"/>
          <w:highlight w:val="none"/>
        </w:rPr>
      </w:pPr>
    </w:p>
    <w:p w14:paraId="6C2A497E">
      <w:pPr>
        <w:pStyle w:val="24"/>
        <w:tabs>
          <w:tab w:val="right" w:leader="dot" w:pos="9628"/>
        </w:tabs>
        <w:spacing w:line="480" w:lineRule="auto"/>
        <w:ind w:left="839" w:firstLine="420"/>
        <w:outlineLvl w:val="0"/>
        <w:rPr>
          <w:rFonts w:ascii="楷体" w:hAnsi="楷体" w:eastAsia="楷体" w:cs="楷体"/>
          <w:b w:val="0"/>
          <w:color w:val="auto"/>
          <w:sz w:val="28"/>
          <w:szCs w:val="28"/>
          <w:highlight w:val="none"/>
        </w:rPr>
      </w:pPr>
      <w:r>
        <w:rPr>
          <w:rFonts w:hint="eastAsia" w:ascii="楷体" w:hAnsi="楷体" w:eastAsia="楷体" w:cs="楷体"/>
          <w:b w:val="0"/>
          <w:color w:val="auto"/>
          <w:sz w:val="28"/>
          <w:szCs w:val="28"/>
          <w:highlight w:val="none"/>
        </w:rPr>
        <w:t>第一部分、投标邀请函（投标须知前附表）</w:t>
      </w:r>
    </w:p>
    <w:p w14:paraId="6582BA1B">
      <w:pPr>
        <w:pStyle w:val="24"/>
        <w:tabs>
          <w:tab w:val="right" w:leader="dot" w:pos="9628"/>
        </w:tabs>
        <w:spacing w:line="480" w:lineRule="auto"/>
        <w:ind w:left="839" w:firstLine="420"/>
        <w:outlineLvl w:val="0"/>
        <w:rPr>
          <w:rFonts w:ascii="楷体" w:hAnsi="楷体" w:eastAsia="楷体" w:cs="楷体"/>
          <w:b w:val="0"/>
          <w:color w:val="auto"/>
          <w:sz w:val="28"/>
          <w:szCs w:val="28"/>
          <w:highlight w:val="none"/>
        </w:rPr>
      </w:pPr>
      <w:r>
        <w:rPr>
          <w:rFonts w:hint="eastAsia" w:ascii="楷体" w:hAnsi="楷体" w:eastAsia="楷体" w:cs="楷体"/>
          <w:b w:val="0"/>
          <w:color w:val="auto"/>
          <w:sz w:val="28"/>
          <w:szCs w:val="28"/>
          <w:highlight w:val="none"/>
        </w:rPr>
        <w:t>第二部分、招标内容</w:t>
      </w:r>
    </w:p>
    <w:p w14:paraId="1BF3EF88">
      <w:pPr>
        <w:pStyle w:val="24"/>
        <w:tabs>
          <w:tab w:val="right" w:leader="dot" w:pos="9628"/>
        </w:tabs>
        <w:spacing w:line="480" w:lineRule="auto"/>
        <w:ind w:left="839" w:firstLine="420"/>
        <w:outlineLvl w:val="0"/>
        <w:rPr>
          <w:rFonts w:ascii="楷体" w:hAnsi="楷体" w:eastAsia="楷体" w:cs="楷体"/>
          <w:b w:val="0"/>
          <w:color w:val="auto"/>
          <w:sz w:val="28"/>
          <w:szCs w:val="28"/>
          <w:highlight w:val="none"/>
        </w:rPr>
      </w:pPr>
      <w:r>
        <w:rPr>
          <w:rFonts w:hint="eastAsia" w:ascii="楷体" w:hAnsi="楷体" w:eastAsia="楷体" w:cs="楷体"/>
          <w:b w:val="0"/>
          <w:color w:val="auto"/>
          <w:sz w:val="28"/>
          <w:szCs w:val="28"/>
          <w:highlight w:val="none"/>
        </w:rPr>
        <w:t>第三部分、供应商须知</w:t>
      </w:r>
    </w:p>
    <w:p w14:paraId="3D6C0B89">
      <w:pPr>
        <w:pStyle w:val="24"/>
        <w:tabs>
          <w:tab w:val="right" w:leader="dot" w:pos="9628"/>
        </w:tabs>
        <w:spacing w:line="480" w:lineRule="auto"/>
        <w:ind w:left="839" w:firstLine="420"/>
        <w:outlineLvl w:val="0"/>
        <w:rPr>
          <w:rFonts w:ascii="楷体" w:hAnsi="楷体" w:eastAsia="楷体" w:cs="楷体"/>
          <w:b w:val="0"/>
          <w:color w:val="auto"/>
          <w:sz w:val="28"/>
          <w:szCs w:val="28"/>
          <w:highlight w:val="none"/>
        </w:rPr>
      </w:pPr>
      <w:r>
        <w:rPr>
          <w:rFonts w:hint="eastAsia" w:ascii="楷体" w:hAnsi="楷体" w:eastAsia="楷体" w:cs="楷体"/>
          <w:b w:val="0"/>
          <w:color w:val="auto"/>
          <w:sz w:val="28"/>
          <w:szCs w:val="28"/>
          <w:highlight w:val="none"/>
        </w:rPr>
        <w:t>第四部分、政府采购政策功能相关说明</w:t>
      </w:r>
    </w:p>
    <w:p w14:paraId="68D9CF8D">
      <w:pPr>
        <w:pStyle w:val="24"/>
        <w:tabs>
          <w:tab w:val="right" w:leader="dot" w:pos="9628"/>
        </w:tabs>
        <w:spacing w:line="480" w:lineRule="auto"/>
        <w:ind w:left="839" w:firstLine="420"/>
        <w:outlineLvl w:val="0"/>
        <w:rPr>
          <w:rFonts w:ascii="楷体" w:hAnsi="楷体" w:eastAsia="楷体" w:cs="楷体"/>
          <w:b w:val="0"/>
          <w:color w:val="auto"/>
          <w:sz w:val="28"/>
          <w:szCs w:val="28"/>
          <w:highlight w:val="none"/>
        </w:rPr>
      </w:pPr>
      <w:r>
        <w:rPr>
          <w:rFonts w:hint="eastAsia" w:ascii="楷体" w:hAnsi="楷体" w:eastAsia="楷体" w:cs="楷体"/>
          <w:b w:val="0"/>
          <w:color w:val="auto"/>
          <w:sz w:val="28"/>
          <w:szCs w:val="28"/>
          <w:highlight w:val="none"/>
        </w:rPr>
        <w:t>第五部分、合同格式</w:t>
      </w:r>
    </w:p>
    <w:p w14:paraId="04B7E858">
      <w:pPr>
        <w:pStyle w:val="24"/>
        <w:tabs>
          <w:tab w:val="right" w:leader="dot" w:pos="9628"/>
        </w:tabs>
        <w:spacing w:line="480" w:lineRule="auto"/>
        <w:ind w:left="839" w:firstLine="420"/>
        <w:outlineLvl w:val="0"/>
        <w:rPr>
          <w:rFonts w:ascii="楷体" w:hAnsi="楷体" w:eastAsia="楷体" w:cs="楷体"/>
          <w:b w:val="0"/>
          <w:color w:val="auto"/>
          <w:sz w:val="28"/>
          <w:szCs w:val="28"/>
          <w:highlight w:val="none"/>
        </w:rPr>
      </w:pPr>
      <w:r>
        <w:rPr>
          <w:rFonts w:hint="eastAsia" w:ascii="楷体" w:hAnsi="楷体" w:eastAsia="楷体" w:cs="楷体"/>
          <w:b w:val="0"/>
          <w:color w:val="auto"/>
          <w:sz w:val="28"/>
          <w:szCs w:val="28"/>
          <w:highlight w:val="none"/>
        </w:rPr>
        <w:t>第六部分、附件：投标文件格式</w:t>
      </w:r>
    </w:p>
    <w:p w14:paraId="634C6341">
      <w:pPr>
        <w:pStyle w:val="24"/>
        <w:tabs>
          <w:tab w:val="right" w:leader="dot" w:pos="9628"/>
        </w:tabs>
        <w:spacing w:line="480" w:lineRule="auto"/>
        <w:ind w:left="839" w:firstLine="420"/>
        <w:outlineLvl w:val="0"/>
        <w:rPr>
          <w:rFonts w:ascii="楷体" w:hAnsi="楷体" w:eastAsia="楷体" w:cs="楷体"/>
          <w:bCs w:val="0"/>
          <w:color w:val="auto"/>
          <w:sz w:val="28"/>
          <w:szCs w:val="28"/>
          <w:highlight w:val="none"/>
        </w:rPr>
      </w:pPr>
      <w:r>
        <w:rPr>
          <w:rFonts w:hint="eastAsia" w:ascii="楷体" w:hAnsi="楷体" w:eastAsia="楷体" w:cs="楷体"/>
          <w:b w:val="0"/>
          <w:color w:val="auto"/>
          <w:sz w:val="28"/>
          <w:szCs w:val="28"/>
          <w:highlight w:val="none"/>
        </w:rPr>
        <w:t>第七部分、评标办法</w:t>
      </w:r>
    </w:p>
    <w:p w14:paraId="183A0D40">
      <w:pPr>
        <w:spacing w:line="400" w:lineRule="exact"/>
        <w:jc w:val="center"/>
        <w:rPr>
          <w:rFonts w:ascii="宋体" w:hAnsi="宋体"/>
          <w:b/>
          <w:bCs/>
          <w:color w:val="auto"/>
          <w:sz w:val="32"/>
          <w:szCs w:val="32"/>
          <w:highlight w:val="none"/>
        </w:rPr>
      </w:pPr>
    </w:p>
    <w:p w14:paraId="1A0C603E">
      <w:pPr>
        <w:spacing w:line="400" w:lineRule="exact"/>
        <w:jc w:val="center"/>
        <w:rPr>
          <w:rFonts w:ascii="宋体" w:hAnsi="宋体"/>
          <w:b/>
          <w:bCs/>
          <w:color w:val="auto"/>
          <w:sz w:val="32"/>
          <w:szCs w:val="32"/>
          <w:highlight w:val="none"/>
        </w:rPr>
      </w:pPr>
    </w:p>
    <w:p w14:paraId="0F57A8E8">
      <w:pPr>
        <w:spacing w:line="400" w:lineRule="exact"/>
        <w:jc w:val="center"/>
        <w:rPr>
          <w:rFonts w:ascii="宋体" w:hAnsi="宋体"/>
          <w:b/>
          <w:bCs/>
          <w:color w:val="auto"/>
          <w:sz w:val="32"/>
          <w:szCs w:val="32"/>
          <w:highlight w:val="none"/>
        </w:rPr>
      </w:pPr>
    </w:p>
    <w:p w14:paraId="135083D9">
      <w:pPr>
        <w:spacing w:line="400" w:lineRule="exact"/>
        <w:jc w:val="center"/>
        <w:rPr>
          <w:rFonts w:ascii="宋体" w:hAnsi="宋体"/>
          <w:b/>
          <w:bCs/>
          <w:color w:val="auto"/>
          <w:sz w:val="32"/>
          <w:szCs w:val="32"/>
          <w:highlight w:val="none"/>
        </w:rPr>
      </w:pPr>
    </w:p>
    <w:p w14:paraId="6A9B07D3">
      <w:pPr>
        <w:spacing w:line="400" w:lineRule="exact"/>
        <w:jc w:val="center"/>
        <w:rPr>
          <w:rFonts w:ascii="宋体" w:hAnsi="宋体"/>
          <w:b/>
          <w:bCs/>
          <w:color w:val="auto"/>
          <w:sz w:val="32"/>
          <w:szCs w:val="32"/>
          <w:highlight w:val="none"/>
        </w:rPr>
      </w:pPr>
    </w:p>
    <w:p w14:paraId="249F3C1E">
      <w:pPr>
        <w:pStyle w:val="24"/>
        <w:tabs>
          <w:tab w:val="right" w:leader="dot" w:pos="9628"/>
        </w:tabs>
        <w:spacing w:line="480" w:lineRule="auto"/>
        <w:ind w:left="839" w:firstLine="420"/>
        <w:rPr>
          <w:rFonts w:hAnsi="宋体" w:cs="楷体"/>
          <w:color w:val="auto"/>
          <w:szCs w:val="21"/>
          <w:highlight w:val="none"/>
          <w:u w:val="single"/>
        </w:rPr>
      </w:pPr>
      <w:r>
        <w:rPr>
          <w:rFonts w:hint="eastAsia" w:hAnsi="宋体" w:cs="楷体"/>
          <w:color w:val="auto"/>
          <w:szCs w:val="21"/>
          <w:highlight w:val="none"/>
          <w:u w:val="single"/>
        </w:rPr>
        <w:t>注：招标文件中标注“▲”加粗的为招标的实质性要求和条件，不允许偏离，否则作无效标处理。供应商必须认真阅读和理解招标文件文件中的每一个条款及要求，因误读招标文件而造成的后果，采购单位及招标代理机构概不负责。</w:t>
      </w:r>
    </w:p>
    <w:p w14:paraId="50FC6EF8">
      <w:pPr>
        <w:rPr>
          <w:rFonts w:ascii="宋体"/>
          <w:b/>
          <w:bCs/>
          <w:color w:val="auto"/>
          <w:sz w:val="36"/>
          <w:szCs w:val="36"/>
          <w:highlight w:val="none"/>
          <w:lang w:val="zh-CN"/>
        </w:rPr>
      </w:pPr>
      <w:r>
        <w:rPr>
          <w:rFonts w:hint="eastAsia" w:ascii="宋体"/>
          <w:b/>
          <w:bCs/>
          <w:color w:val="auto"/>
          <w:sz w:val="36"/>
          <w:szCs w:val="36"/>
          <w:highlight w:val="none"/>
          <w:lang w:val="zh-CN"/>
        </w:rPr>
        <w:br w:type="page"/>
      </w:r>
    </w:p>
    <w:p w14:paraId="53E53D3B">
      <w:pPr>
        <w:tabs>
          <w:tab w:val="left" w:pos="1080"/>
        </w:tabs>
        <w:autoSpaceDE w:val="0"/>
        <w:autoSpaceDN w:val="0"/>
        <w:adjustRightInd w:val="0"/>
        <w:spacing w:line="500" w:lineRule="atLeast"/>
        <w:jc w:val="center"/>
        <w:textAlignment w:val="baseline"/>
        <w:outlineLvl w:val="0"/>
        <w:rPr>
          <w:rFonts w:ascii="宋体"/>
          <w:b/>
          <w:bCs/>
          <w:color w:val="auto"/>
          <w:sz w:val="32"/>
          <w:szCs w:val="32"/>
          <w:highlight w:val="none"/>
          <w:lang w:val="zh-CN"/>
        </w:rPr>
      </w:pPr>
      <w:r>
        <w:rPr>
          <w:rFonts w:hint="eastAsia" w:ascii="宋体"/>
          <w:b/>
          <w:bCs/>
          <w:color w:val="auto"/>
          <w:sz w:val="36"/>
          <w:szCs w:val="36"/>
          <w:highlight w:val="none"/>
          <w:lang w:val="zh-CN"/>
        </w:rPr>
        <w:t>第一部分</w:t>
      </w:r>
      <w:r>
        <w:rPr>
          <w:rFonts w:ascii="宋体"/>
          <w:b/>
          <w:bCs/>
          <w:color w:val="auto"/>
          <w:sz w:val="36"/>
          <w:szCs w:val="36"/>
          <w:highlight w:val="none"/>
          <w:lang w:val="zh-CN"/>
        </w:rPr>
        <w:t xml:space="preserve">   </w:t>
      </w:r>
      <w:r>
        <w:rPr>
          <w:rFonts w:hint="eastAsia" w:ascii="宋体"/>
          <w:b/>
          <w:bCs/>
          <w:color w:val="auto"/>
          <w:sz w:val="36"/>
          <w:szCs w:val="36"/>
          <w:highlight w:val="none"/>
          <w:lang w:val="zh-CN"/>
        </w:rPr>
        <w:t>投标邀请函（投标须知前附表）</w:t>
      </w:r>
    </w:p>
    <w:tbl>
      <w:tblPr>
        <w:tblStyle w:val="3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600"/>
        <w:gridCol w:w="7619"/>
      </w:tblGrid>
      <w:tr w14:paraId="3664BE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75" w:hRule="atLeast"/>
          <w:jc w:val="center"/>
        </w:trPr>
        <w:tc>
          <w:tcPr>
            <w:tcW w:w="952" w:type="dxa"/>
            <w:tcBorders>
              <w:top w:val="single" w:color="auto" w:sz="12" w:space="0"/>
            </w:tcBorders>
            <w:vAlign w:val="center"/>
          </w:tcPr>
          <w:p w14:paraId="19F13E71">
            <w:pPr>
              <w:spacing w:line="400" w:lineRule="atLeast"/>
              <w:jc w:val="center"/>
              <w:rPr>
                <w:rFonts w:ascii="宋体" w:cs="Arial"/>
                <w:color w:val="auto"/>
                <w:sz w:val="22"/>
                <w:highlight w:val="none"/>
              </w:rPr>
            </w:pPr>
            <w:r>
              <w:rPr>
                <w:rFonts w:hint="eastAsia" w:ascii="宋体" w:cs="Arial"/>
                <w:color w:val="auto"/>
                <w:sz w:val="22"/>
                <w:highlight w:val="none"/>
              </w:rPr>
              <w:t>项号</w:t>
            </w:r>
          </w:p>
        </w:tc>
        <w:tc>
          <w:tcPr>
            <w:tcW w:w="1600" w:type="dxa"/>
            <w:tcBorders>
              <w:top w:val="single" w:color="auto" w:sz="12" w:space="0"/>
            </w:tcBorders>
            <w:vAlign w:val="center"/>
          </w:tcPr>
          <w:p w14:paraId="1BED923A">
            <w:pPr>
              <w:spacing w:line="400" w:lineRule="atLeast"/>
              <w:jc w:val="center"/>
              <w:rPr>
                <w:rFonts w:ascii="宋体" w:cs="Arial"/>
                <w:color w:val="auto"/>
                <w:sz w:val="22"/>
                <w:highlight w:val="none"/>
              </w:rPr>
            </w:pPr>
            <w:r>
              <w:rPr>
                <w:rFonts w:hint="eastAsia" w:ascii="宋体" w:cs="Arial"/>
                <w:color w:val="auto"/>
                <w:sz w:val="22"/>
                <w:highlight w:val="none"/>
              </w:rPr>
              <w:t>内容</w:t>
            </w:r>
          </w:p>
        </w:tc>
        <w:tc>
          <w:tcPr>
            <w:tcW w:w="7619" w:type="dxa"/>
            <w:tcBorders>
              <w:top w:val="single" w:color="auto" w:sz="12" w:space="0"/>
            </w:tcBorders>
            <w:vAlign w:val="center"/>
          </w:tcPr>
          <w:p w14:paraId="6DB2AA56">
            <w:pPr>
              <w:spacing w:line="400" w:lineRule="atLeast"/>
              <w:jc w:val="center"/>
              <w:rPr>
                <w:rFonts w:ascii="宋体" w:cs="Arial"/>
                <w:color w:val="auto"/>
                <w:sz w:val="22"/>
                <w:highlight w:val="none"/>
              </w:rPr>
            </w:pPr>
            <w:r>
              <w:rPr>
                <w:rFonts w:hint="eastAsia" w:ascii="宋体" w:cs="Arial"/>
                <w:color w:val="auto"/>
                <w:sz w:val="22"/>
                <w:highlight w:val="none"/>
              </w:rPr>
              <w:t>说明与要求</w:t>
            </w:r>
          </w:p>
        </w:tc>
      </w:tr>
      <w:tr w14:paraId="608D5B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2D945276">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5B66A723">
            <w:pPr>
              <w:jc w:val="center"/>
              <w:rPr>
                <w:rFonts w:ascii="宋体" w:cs="Arial"/>
                <w:color w:val="auto"/>
                <w:sz w:val="22"/>
                <w:highlight w:val="none"/>
              </w:rPr>
            </w:pPr>
            <w:r>
              <w:rPr>
                <w:rFonts w:hint="eastAsia" w:ascii="宋体" w:cs="Arial"/>
                <w:color w:val="auto"/>
                <w:sz w:val="22"/>
                <w:highlight w:val="none"/>
              </w:rPr>
              <w:t>项目名称</w:t>
            </w:r>
          </w:p>
        </w:tc>
        <w:tc>
          <w:tcPr>
            <w:tcW w:w="7619" w:type="dxa"/>
            <w:vAlign w:val="center"/>
          </w:tcPr>
          <w:p w14:paraId="7D61E3B2">
            <w:pPr>
              <w:rPr>
                <w:rFonts w:hint="eastAsia" w:ascii="宋体" w:eastAsiaTheme="minorEastAsia"/>
                <w:color w:val="auto"/>
                <w:sz w:val="22"/>
                <w:highlight w:val="none"/>
                <w:lang w:eastAsia="zh-CN"/>
              </w:rPr>
            </w:pPr>
            <w:r>
              <w:rPr>
                <w:rFonts w:hint="eastAsia" w:ascii="宋体" w:hAnsi="宋体"/>
                <w:bCs/>
                <w:color w:val="auto"/>
                <w:sz w:val="22"/>
                <w:szCs w:val="22"/>
                <w:highlight w:val="none"/>
                <w:lang w:eastAsia="zh-CN"/>
              </w:rPr>
              <w:t>泰顺县2024-2026年度全民所有自然资源资产清查项目</w:t>
            </w:r>
          </w:p>
        </w:tc>
      </w:tr>
      <w:tr w14:paraId="7666E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3ECEB5A9">
            <w:pPr>
              <w:widowControl/>
              <w:numPr>
                <w:ilvl w:val="0"/>
                <w:numId w:val="7"/>
              </w:numPr>
              <w:tabs>
                <w:tab w:val="left" w:pos="432"/>
              </w:tabs>
              <w:ind w:left="420" w:hanging="420"/>
              <w:jc w:val="right"/>
              <w:rPr>
                <w:rFonts w:ascii="宋体"/>
                <w:color w:val="auto"/>
                <w:sz w:val="22"/>
                <w:highlight w:val="none"/>
              </w:rPr>
            </w:pPr>
            <w:r>
              <w:rPr>
                <w:rFonts w:ascii="宋体"/>
                <w:color w:val="auto"/>
                <w:sz w:val="22"/>
                <w:highlight w:val="none"/>
              </w:rPr>
              <w:t xml:space="preserve"> </w:t>
            </w:r>
          </w:p>
        </w:tc>
        <w:tc>
          <w:tcPr>
            <w:tcW w:w="1600" w:type="dxa"/>
            <w:vAlign w:val="center"/>
          </w:tcPr>
          <w:p w14:paraId="2F87D018">
            <w:pPr>
              <w:jc w:val="center"/>
              <w:rPr>
                <w:rFonts w:ascii="宋体"/>
                <w:color w:val="auto"/>
                <w:sz w:val="22"/>
                <w:highlight w:val="none"/>
              </w:rPr>
            </w:pPr>
            <w:r>
              <w:rPr>
                <w:rFonts w:hint="eastAsia" w:ascii="宋体"/>
                <w:color w:val="auto"/>
                <w:sz w:val="22"/>
                <w:highlight w:val="none"/>
              </w:rPr>
              <w:t>项目编号</w:t>
            </w:r>
          </w:p>
        </w:tc>
        <w:tc>
          <w:tcPr>
            <w:tcW w:w="7619" w:type="dxa"/>
            <w:vAlign w:val="center"/>
          </w:tcPr>
          <w:p w14:paraId="7B7157BC">
            <w:pPr>
              <w:rPr>
                <w:rFonts w:hint="eastAsia" w:ascii="宋体" w:eastAsiaTheme="minorEastAsia"/>
                <w:color w:val="auto"/>
                <w:sz w:val="22"/>
                <w:highlight w:val="none"/>
                <w:lang w:eastAsia="zh-CN"/>
              </w:rPr>
            </w:pPr>
            <w:r>
              <w:rPr>
                <w:rFonts w:hint="eastAsia" w:ascii="宋体"/>
                <w:color w:val="auto"/>
                <w:sz w:val="22"/>
                <w:highlight w:val="none"/>
                <w:lang w:eastAsia="zh-CN"/>
              </w:rPr>
              <w:t>TSCG202602005</w:t>
            </w:r>
          </w:p>
        </w:tc>
      </w:tr>
      <w:tr w14:paraId="1267BA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63C98425">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398293E7">
            <w:pPr>
              <w:jc w:val="center"/>
              <w:rPr>
                <w:rFonts w:ascii="宋体" w:cs="Arial"/>
                <w:color w:val="auto"/>
                <w:sz w:val="22"/>
                <w:highlight w:val="none"/>
              </w:rPr>
            </w:pPr>
            <w:r>
              <w:rPr>
                <w:rFonts w:hint="eastAsia" w:ascii="宋体"/>
                <w:color w:val="auto"/>
                <w:sz w:val="22"/>
                <w:highlight w:val="none"/>
              </w:rPr>
              <w:t>资金来源</w:t>
            </w:r>
          </w:p>
        </w:tc>
        <w:tc>
          <w:tcPr>
            <w:tcW w:w="7619" w:type="dxa"/>
            <w:vAlign w:val="center"/>
          </w:tcPr>
          <w:p w14:paraId="06551885">
            <w:pPr>
              <w:rPr>
                <w:rFonts w:ascii="宋体" w:cs="Arial"/>
                <w:color w:val="auto"/>
                <w:sz w:val="22"/>
                <w:highlight w:val="none"/>
              </w:rPr>
            </w:pPr>
            <w:r>
              <w:rPr>
                <w:rFonts w:hint="eastAsia" w:ascii="宋体"/>
                <w:color w:val="auto"/>
                <w:sz w:val="22"/>
                <w:highlight w:val="none"/>
              </w:rPr>
              <w:t>财政性资金</w:t>
            </w:r>
          </w:p>
        </w:tc>
      </w:tr>
      <w:tr w14:paraId="3BAD0D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7D440E4F">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57E67908">
            <w:pPr>
              <w:jc w:val="center"/>
              <w:rPr>
                <w:rFonts w:ascii="宋体"/>
                <w:color w:val="auto"/>
                <w:sz w:val="22"/>
                <w:highlight w:val="none"/>
              </w:rPr>
            </w:pPr>
            <w:r>
              <w:rPr>
                <w:rFonts w:hint="eastAsia" w:ascii="宋体"/>
                <w:color w:val="auto"/>
                <w:sz w:val="22"/>
                <w:highlight w:val="none"/>
              </w:rPr>
              <w:t>采购方式</w:t>
            </w:r>
          </w:p>
        </w:tc>
        <w:tc>
          <w:tcPr>
            <w:tcW w:w="7619" w:type="dxa"/>
            <w:vAlign w:val="center"/>
          </w:tcPr>
          <w:p w14:paraId="397AF91E">
            <w:pPr>
              <w:rPr>
                <w:rFonts w:ascii="宋体"/>
                <w:color w:val="auto"/>
                <w:sz w:val="22"/>
                <w:highlight w:val="none"/>
              </w:rPr>
            </w:pPr>
            <w:r>
              <w:rPr>
                <w:rFonts w:hint="eastAsia" w:ascii="宋体"/>
                <w:color w:val="auto"/>
                <w:sz w:val="22"/>
                <w:highlight w:val="none"/>
              </w:rPr>
              <w:t>竞争性磋商</w:t>
            </w:r>
          </w:p>
        </w:tc>
      </w:tr>
      <w:tr w14:paraId="75BD03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74C35B69">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09A1B676">
            <w:pPr>
              <w:jc w:val="center"/>
              <w:rPr>
                <w:rFonts w:ascii="宋体"/>
                <w:color w:val="auto"/>
                <w:sz w:val="22"/>
                <w:highlight w:val="none"/>
              </w:rPr>
            </w:pPr>
            <w:r>
              <w:rPr>
                <w:rFonts w:hint="eastAsia" w:ascii="宋体"/>
                <w:color w:val="auto"/>
                <w:sz w:val="22"/>
                <w:highlight w:val="none"/>
              </w:rPr>
              <w:t>最高限价</w:t>
            </w:r>
          </w:p>
        </w:tc>
        <w:tc>
          <w:tcPr>
            <w:tcW w:w="7619" w:type="dxa"/>
            <w:vAlign w:val="center"/>
          </w:tcPr>
          <w:p w14:paraId="2CDFC877">
            <w:pPr>
              <w:pStyle w:val="116"/>
              <w:tabs>
                <w:tab w:val="left" w:pos="426"/>
              </w:tabs>
              <w:spacing w:line="400" w:lineRule="exact"/>
              <w:ind w:firstLine="0" w:firstLineChars="0"/>
              <w:rPr>
                <w:rFonts w:ascii="宋体"/>
                <w:color w:val="auto"/>
                <w:sz w:val="22"/>
                <w:highlight w:val="none"/>
              </w:rPr>
            </w:pPr>
            <w:r>
              <w:rPr>
                <w:rFonts w:hint="eastAsia" w:ascii="宋体" w:hAnsi="宋体"/>
                <w:bCs/>
                <w:color w:val="auto"/>
                <w:kern w:val="0"/>
                <w:sz w:val="22"/>
                <w:highlight w:val="none"/>
                <w:lang w:val="en-US" w:eastAsia="zh-CN"/>
              </w:rPr>
              <w:t>40</w:t>
            </w:r>
            <w:r>
              <w:rPr>
                <w:rFonts w:hint="eastAsia" w:ascii="宋体" w:hAnsi="宋体"/>
                <w:bCs/>
                <w:color w:val="auto"/>
                <w:kern w:val="0"/>
                <w:sz w:val="22"/>
                <w:highlight w:val="none"/>
                <w:lang w:eastAsia="zh-CN"/>
              </w:rPr>
              <w:t>万</w:t>
            </w:r>
            <w:r>
              <w:rPr>
                <w:rFonts w:hint="eastAsia" w:ascii="宋体" w:hAnsi="宋体"/>
                <w:bCs/>
                <w:color w:val="auto"/>
                <w:kern w:val="0"/>
                <w:sz w:val="22"/>
                <w:highlight w:val="none"/>
              </w:rPr>
              <w:t>元</w:t>
            </w:r>
          </w:p>
        </w:tc>
      </w:tr>
      <w:tr w14:paraId="2AFD8C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178E7459">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479AB0B0">
            <w:pPr>
              <w:jc w:val="center"/>
              <w:rPr>
                <w:rFonts w:ascii="宋体"/>
                <w:color w:val="auto"/>
                <w:sz w:val="22"/>
                <w:highlight w:val="none"/>
              </w:rPr>
            </w:pPr>
            <w:r>
              <w:rPr>
                <w:rFonts w:hint="eastAsia" w:ascii="宋体"/>
                <w:color w:val="auto"/>
                <w:sz w:val="22"/>
                <w:highlight w:val="none"/>
              </w:rPr>
              <w:t>采购预算</w:t>
            </w:r>
          </w:p>
        </w:tc>
        <w:tc>
          <w:tcPr>
            <w:tcW w:w="7619" w:type="dxa"/>
            <w:vAlign w:val="center"/>
          </w:tcPr>
          <w:p w14:paraId="2B9C1C79">
            <w:pPr>
              <w:rPr>
                <w:rFonts w:ascii="宋体"/>
                <w:color w:val="auto"/>
                <w:sz w:val="22"/>
                <w:highlight w:val="none"/>
              </w:rPr>
            </w:pPr>
            <w:r>
              <w:rPr>
                <w:rFonts w:hint="eastAsia" w:ascii="宋体" w:hAnsi="宋体"/>
                <w:bCs/>
                <w:color w:val="auto"/>
                <w:kern w:val="0"/>
                <w:sz w:val="22"/>
                <w:highlight w:val="none"/>
                <w:lang w:val="en-US" w:eastAsia="zh-CN"/>
              </w:rPr>
              <w:t>40</w:t>
            </w:r>
            <w:r>
              <w:rPr>
                <w:rFonts w:hint="eastAsia" w:ascii="宋体" w:hAnsi="宋体"/>
                <w:bCs/>
                <w:color w:val="auto"/>
                <w:kern w:val="0"/>
                <w:sz w:val="22"/>
                <w:highlight w:val="none"/>
                <w:lang w:eastAsia="zh-CN"/>
              </w:rPr>
              <w:t>万</w:t>
            </w:r>
            <w:r>
              <w:rPr>
                <w:rFonts w:hint="eastAsia" w:ascii="宋体" w:hAnsi="宋体"/>
                <w:bCs/>
                <w:color w:val="auto"/>
                <w:kern w:val="0"/>
                <w:sz w:val="22"/>
                <w:highlight w:val="none"/>
              </w:rPr>
              <w:t xml:space="preserve">元     </w:t>
            </w:r>
          </w:p>
        </w:tc>
      </w:tr>
      <w:tr w14:paraId="36FE71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1F861A7E">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17EE1EF3">
            <w:pPr>
              <w:adjustRightInd w:val="0"/>
              <w:jc w:val="center"/>
              <w:rPr>
                <w:rFonts w:ascii="宋体"/>
                <w:color w:val="auto"/>
                <w:sz w:val="22"/>
                <w:highlight w:val="none"/>
              </w:rPr>
            </w:pPr>
            <w:r>
              <w:rPr>
                <w:rFonts w:hint="eastAsia" w:ascii="宋体"/>
                <w:color w:val="auto"/>
                <w:sz w:val="22"/>
                <w:highlight w:val="none"/>
              </w:rPr>
              <w:t>采购单位</w:t>
            </w:r>
          </w:p>
        </w:tc>
        <w:tc>
          <w:tcPr>
            <w:tcW w:w="7619" w:type="dxa"/>
            <w:vAlign w:val="center"/>
          </w:tcPr>
          <w:p w14:paraId="3CAF5B0F">
            <w:pPr>
              <w:pStyle w:val="57"/>
              <w:rPr>
                <w:rFonts w:hint="eastAsia" w:ascii="宋体" w:hAnsi="宋体" w:eastAsiaTheme="minorEastAsia" w:cstheme="minorBidi"/>
                <w:bCs/>
                <w:color w:val="auto"/>
                <w:sz w:val="22"/>
                <w:highlight w:val="none"/>
                <w:lang w:eastAsia="zh-CN"/>
              </w:rPr>
            </w:pPr>
            <w:r>
              <w:rPr>
                <w:rFonts w:hint="eastAsia" w:ascii="宋体" w:hAnsi="宋体" w:eastAsiaTheme="minorEastAsia" w:cstheme="minorBidi"/>
                <w:bCs/>
                <w:color w:val="auto"/>
                <w:sz w:val="22"/>
                <w:highlight w:val="none"/>
              </w:rPr>
              <w:t>名 称：</w:t>
            </w:r>
            <w:r>
              <w:rPr>
                <w:rFonts w:hint="eastAsia" w:ascii="宋体" w:hAnsi="宋体" w:eastAsiaTheme="minorEastAsia" w:cstheme="minorBidi"/>
                <w:bCs/>
                <w:color w:val="auto"/>
                <w:sz w:val="22"/>
                <w:highlight w:val="none"/>
                <w:lang w:eastAsia="zh-CN"/>
              </w:rPr>
              <w:t>泰顺县自然资源和规划局</w:t>
            </w:r>
          </w:p>
          <w:p w14:paraId="1C03E6D3">
            <w:pPr>
              <w:pStyle w:val="57"/>
              <w:rPr>
                <w:rFonts w:hint="default" w:ascii="宋体" w:hAnsi="宋体" w:eastAsiaTheme="minorEastAsia" w:cstheme="minorBidi"/>
                <w:bCs/>
                <w:color w:val="auto"/>
                <w:sz w:val="22"/>
                <w:highlight w:val="none"/>
                <w:lang w:val="en-US" w:eastAsia="zh-CN"/>
              </w:rPr>
            </w:pPr>
            <w:r>
              <w:rPr>
                <w:rFonts w:hint="eastAsia" w:ascii="宋体" w:hAnsi="宋体" w:eastAsiaTheme="minorEastAsia" w:cstheme="minorBidi"/>
                <w:bCs/>
                <w:color w:val="auto"/>
                <w:sz w:val="22"/>
                <w:highlight w:val="none"/>
              </w:rPr>
              <w:t>项目联系人（询问）：</w:t>
            </w:r>
            <w:r>
              <w:rPr>
                <w:rFonts w:hint="eastAsia" w:ascii="宋体" w:hAnsi="宋体" w:eastAsiaTheme="minorEastAsia" w:cstheme="minorBidi"/>
                <w:bCs/>
                <w:color w:val="auto"/>
                <w:sz w:val="22"/>
                <w:highlight w:val="none"/>
                <w:lang w:val="en-US" w:eastAsia="zh-CN"/>
              </w:rPr>
              <w:t>王宁宁</w:t>
            </w:r>
          </w:p>
          <w:p w14:paraId="7FB5C083">
            <w:pPr>
              <w:pStyle w:val="57"/>
              <w:rPr>
                <w:rFonts w:hint="eastAsia" w:ascii="宋体" w:hAnsi="宋体" w:eastAsiaTheme="minorEastAsia" w:cstheme="minorBidi"/>
                <w:bCs/>
                <w:color w:val="auto"/>
                <w:sz w:val="22"/>
                <w:highlight w:val="none"/>
              </w:rPr>
            </w:pPr>
            <w:r>
              <w:rPr>
                <w:rFonts w:hint="eastAsia" w:ascii="宋体" w:hAnsi="宋体" w:eastAsiaTheme="minorEastAsia" w:cstheme="minorBidi"/>
                <w:bCs/>
                <w:color w:val="auto"/>
                <w:sz w:val="22"/>
                <w:highlight w:val="none"/>
              </w:rPr>
              <w:t>项目联系方式（询问）：0577-67569869</w:t>
            </w:r>
          </w:p>
          <w:p w14:paraId="69FE1301">
            <w:pPr>
              <w:pStyle w:val="57"/>
              <w:rPr>
                <w:rFonts w:hint="default" w:ascii="宋体" w:hAnsi="宋体" w:eastAsiaTheme="minorEastAsia" w:cstheme="minorBidi"/>
                <w:bCs/>
                <w:color w:val="auto"/>
                <w:sz w:val="22"/>
                <w:highlight w:val="none"/>
                <w:lang w:val="en-US" w:eastAsia="zh-CN"/>
              </w:rPr>
            </w:pPr>
            <w:r>
              <w:rPr>
                <w:rFonts w:hint="eastAsia" w:ascii="宋体" w:hAnsi="宋体" w:eastAsiaTheme="minorEastAsia" w:cstheme="minorBidi"/>
                <w:bCs/>
                <w:color w:val="auto"/>
                <w:sz w:val="22"/>
                <w:highlight w:val="none"/>
              </w:rPr>
              <w:t>质疑联系人：</w:t>
            </w:r>
            <w:r>
              <w:rPr>
                <w:rFonts w:hint="eastAsia" w:ascii="宋体" w:hAnsi="宋体" w:eastAsiaTheme="minorEastAsia" w:cstheme="minorBidi"/>
                <w:bCs/>
                <w:color w:val="auto"/>
                <w:sz w:val="22"/>
                <w:highlight w:val="none"/>
                <w:lang w:val="en-US" w:eastAsia="zh-CN"/>
              </w:rPr>
              <w:t>陶孟赞</w:t>
            </w:r>
          </w:p>
          <w:p w14:paraId="3EDB39A6">
            <w:pPr>
              <w:pStyle w:val="57"/>
              <w:rPr>
                <w:rFonts w:ascii="宋体" w:hAnsi="宋体" w:eastAsiaTheme="minorEastAsia" w:cstheme="minorBidi"/>
                <w:bCs/>
                <w:color w:val="auto"/>
                <w:sz w:val="22"/>
                <w:highlight w:val="none"/>
              </w:rPr>
            </w:pPr>
            <w:r>
              <w:rPr>
                <w:rFonts w:hint="eastAsia" w:ascii="宋体" w:hAnsi="宋体" w:eastAsiaTheme="minorEastAsia" w:cstheme="minorBidi"/>
                <w:bCs/>
                <w:color w:val="auto"/>
                <w:sz w:val="22"/>
                <w:highlight w:val="none"/>
              </w:rPr>
              <w:t>质疑联系方式：0577-67569869</w:t>
            </w:r>
          </w:p>
        </w:tc>
      </w:tr>
      <w:tr w14:paraId="545FCF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14724A7D">
            <w:pPr>
              <w:widowControl/>
              <w:numPr>
                <w:ilvl w:val="0"/>
                <w:numId w:val="7"/>
              </w:numPr>
              <w:tabs>
                <w:tab w:val="left" w:pos="432"/>
              </w:tabs>
              <w:ind w:left="420" w:right="105" w:hanging="420"/>
              <w:jc w:val="right"/>
              <w:rPr>
                <w:rFonts w:ascii="宋体"/>
                <w:color w:val="auto"/>
                <w:sz w:val="22"/>
                <w:highlight w:val="none"/>
              </w:rPr>
            </w:pPr>
            <w:r>
              <w:rPr>
                <w:rFonts w:ascii="宋体"/>
                <w:color w:val="auto"/>
                <w:sz w:val="22"/>
                <w:highlight w:val="none"/>
              </w:rPr>
              <w:t xml:space="preserve"> </w:t>
            </w:r>
          </w:p>
        </w:tc>
        <w:tc>
          <w:tcPr>
            <w:tcW w:w="1600" w:type="dxa"/>
            <w:vAlign w:val="center"/>
          </w:tcPr>
          <w:p w14:paraId="606F6FC9">
            <w:pPr>
              <w:jc w:val="center"/>
              <w:rPr>
                <w:rFonts w:ascii="宋体"/>
                <w:color w:val="auto"/>
                <w:sz w:val="22"/>
                <w:highlight w:val="none"/>
              </w:rPr>
            </w:pPr>
            <w:r>
              <w:rPr>
                <w:rFonts w:hint="eastAsia" w:ascii="宋体"/>
                <w:color w:val="auto"/>
                <w:sz w:val="22"/>
                <w:highlight w:val="none"/>
              </w:rPr>
              <w:t>招标代理机构</w:t>
            </w:r>
          </w:p>
        </w:tc>
        <w:tc>
          <w:tcPr>
            <w:tcW w:w="7619" w:type="dxa"/>
            <w:vAlign w:val="center"/>
          </w:tcPr>
          <w:p w14:paraId="01E87A4D">
            <w:pPr>
              <w:rPr>
                <w:rFonts w:ascii="宋体" w:hAnsi="宋体"/>
                <w:bCs/>
                <w:color w:val="auto"/>
                <w:sz w:val="22"/>
                <w:szCs w:val="22"/>
                <w:highlight w:val="none"/>
              </w:rPr>
            </w:pPr>
            <w:r>
              <w:rPr>
                <w:rFonts w:hint="eastAsia" w:ascii="宋体" w:hAnsi="宋体"/>
                <w:bCs/>
                <w:color w:val="auto"/>
                <w:sz w:val="22"/>
                <w:szCs w:val="22"/>
                <w:highlight w:val="none"/>
              </w:rPr>
              <w:t>名    称：温州久恒工程项目管理有限公司　　　　　　　　　　　　</w:t>
            </w:r>
          </w:p>
          <w:p w14:paraId="126CAD27">
            <w:pPr>
              <w:rPr>
                <w:rFonts w:ascii="宋体" w:hAnsi="宋体"/>
                <w:bCs/>
                <w:color w:val="auto"/>
                <w:sz w:val="22"/>
                <w:szCs w:val="22"/>
                <w:highlight w:val="none"/>
              </w:rPr>
            </w:pPr>
            <w:r>
              <w:rPr>
                <w:rFonts w:hint="eastAsia" w:ascii="宋体" w:hAnsi="宋体"/>
                <w:bCs/>
                <w:color w:val="auto"/>
                <w:sz w:val="22"/>
                <w:szCs w:val="22"/>
                <w:highlight w:val="none"/>
              </w:rPr>
              <w:t>项目联系人（询问）：陶芳芳</w:t>
            </w:r>
          </w:p>
          <w:p w14:paraId="64B5C7E1">
            <w:pPr>
              <w:rPr>
                <w:rFonts w:ascii="宋体" w:hAnsi="宋体"/>
                <w:bCs/>
                <w:color w:val="auto"/>
                <w:sz w:val="22"/>
                <w:szCs w:val="22"/>
                <w:highlight w:val="none"/>
              </w:rPr>
            </w:pPr>
            <w:r>
              <w:rPr>
                <w:rFonts w:hint="eastAsia" w:ascii="宋体" w:hAnsi="宋体"/>
                <w:bCs/>
                <w:color w:val="auto"/>
                <w:sz w:val="22"/>
                <w:szCs w:val="22"/>
                <w:highlight w:val="none"/>
              </w:rPr>
              <w:t>项目联系方式（询问）：13858812880</w:t>
            </w:r>
          </w:p>
          <w:p w14:paraId="5EE89E77">
            <w:pPr>
              <w:rPr>
                <w:rFonts w:ascii="宋体" w:hAnsi="宋体"/>
                <w:bCs/>
                <w:color w:val="auto"/>
                <w:sz w:val="22"/>
                <w:szCs w:val="22"/>
                <w:highlight w:val="none"/>
              </w:rPr>
            </w:pPr>
            <w:r>
              <w:rPr>
                <w:rFonts w:hint="eastAsia" w:ascii="宋体" w:hAnsi="宋体"/>
                <w:bCs/>
                <w:color w:val="auto"/>
                <w:sz w:val="22"/>
                <w:szCs w:val="22"/>
                <w:highlight w:val="none"/>
              </w:rPr>
              <w:t xml:space="preserve">质疑联系人：雷瑞垟 </w:t>
            </w:r>
          </w:p>
          <w:p w14:paraId="61DB9184">
            <w:pPr>
              <w:rPr>
                <w:rFonts w:ascii="宋体" w:hAnsi="宋体"/>
                <w:bCs/>
                <w:color w:val="auto"/>
                <w:sz w:val="22"/>
                <w:szCs w:val="22"/>
                <w:highlight w:val="none"/>
              </w:rPr>
            </w:pPr>
            <w:r>
              <w:rPr>
                <w:rFonts w:hint="eastAsia" w:ascii="宋体" w:hAnsi="宋体"/>
                <w:bCs/>
                <w:color w:val="auto"/>
                <w:sz w:val="22"/>
                <w:szCs w:val="22"/>
                <w:highlight w:val="none"/>
              </w:rPr>
              <w:t>质疑联系方式：0577-55952543</w:t>
            </w:r>
          </w:p>
        </w:tc>
      </w:tr>
      <w:tr w14:paraId="43E36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42B43686">
            <w:pPr>
              <w:widowControl/>
              <w:numPr>
                <w:ilvl w:val="0"/>
                <w:numId w:val="7"/>
              </w:numPr>
              <w:tabs>
                <w:tab w:val="left" w:pos="432"/>
              </w:tabs>
              <w:ind w:left="420" w:right="105" w:hanging="420"/>
              <w:jc w:val="right"/>
              <w:rPr>
                <w:rFonts w:ascii="宋体"/>
                <w:color w:val="auto"/>
                <w:sz w:val="22"/>
                <w:highlight w:val="none"/>
              </w:rPr>
            </w:pPr>
          </w:p>
        </w:tc>
        <w:tc>
          <w:tcPr>
            <w:tcW w:w="1600" w:type="dxa"/>
            <w:vAlign w:val="center"/>
          </w:tcPr>
          <w:p w14:paraId="5FA82EDA">
            <w:pPr>
              <w:jc w:val="center"/>
              <w:rPr>
                <w:rFonts w:ascii="宋体"/>
                <w:color w:val="auto"/>
                <w:sz w:val="22"/>
                <w:highlight w:val="none"/>
              </w:rPr>
            </w:pPr>
            <w:r>
              <w:rPr>
                <w:rFonts w:hint="eastAsia" w:ascii="宋体"/>
                <w:color w:val="auto"/>
                <w:sz w:val="22"/>
                <w:highlight w:val="none"/>
              </w:rPr>
              <w:t>同级政府采购监督管理部门</w:t>
            </w:r>
          </w:p>
        </w:tc>
        <w:tc>
          <w:tcPr>
            <w:tcW w:w="7619" w:type="dxa"/>
            <w:vAlign w:val="center"/>
          </w:tcPr>
          <w:p w14:paraId="13C809A5">
            <w:pPr>
              <w:rPr>
                <w:rFonts w:ascii="宋体" w:hAnsi="宋体"/>
                <w:bCs/>
                <w:color w:val="auto"/>
                <w:sz w:val="22"/>
                <w:szCs w:val="22"/>
                <w:highlight w:val="none"/>
              </w:rPr>
            </w:pPr>
            <w:r>
              <w:rPr>
                <w:rFonts w:hint="eastAsia" w:ascii="宋体" w:hAnsi="宋体"/>
                <w:bCs/>
                <w:color w:val="auto"/>
                <w:sz w:val="22"/>
                <w:szCs w:val="22"/>
                <w:highlight w:val="none"/>
              </w:rPr>
              <w:t>名 称：浙江省泰顺县财政局（浙江省政府采购行政裁决服务中心（温州））</w:t>
            </w:r>
          </w:p>
          <w:p w14:paraId="7FCA91E9">
            <w:pPr>
              <w:rPr>
                <w:rFonts w:ascii="宋体" w:hAnsi="宋体"/>
                <w:bCs/>
                <w:color w:val="auto"/>
                <w:sz w:val="22"/>
                <w:szCs w:val="22"/>
                <w:highlight w:val="none"/>
              </w:rPr>
            </w:pPr>
            <w:r>
              <w:rPr>
                <w:rFonts w:hint="eastAsia" w:ascii="宋体" w:hAnsi="宋体"/>
                <w:bCs/>
                <w:color w:val="auto"/>
                <w:sz w:val="22"/>
                <w:szCs w:val="22"/>
                <w:highlight w:val="none"/>
              </w:rPr>
              <w:t>地 址：温州市鹿城区滨江街道瓯江路展银大厦1606室</w:t>
            </w:r>
          </w:p>
          <w:p w14:paraId="342398B2">
            <w:pPr>
              <w:rPr>
                <w:rFonts w:ascii="宋体" w:hAnsi="宋体"/>
                <w:bCs/>
                <w:color w:val="auto"/>
                <w:sz w:val="22"/>
                <w:szCs w:val="22"/>
                <w:highlight w:val="none"/>
              </w:rPr>
            </w:pPr>
            <w:r>
              <w:rPr>
                <w:rFonts w:hint="eastAsia" w:ascii="宋体" w:hAnsi="宋体"/>
                <w:bCs/>
                <w:color w:val="auto"/>
                <w:sz w:val="22"/>
                <w:szCs w:val="22"/>
                <w:highlight w:val="none"/>
              </w:rPr>
              <w:t>联 系 人：李老师、王老师</w:t>
            </w:r>
          </w:p>
          <w:p w14:paraId="05AF1C47">
            <w:pPr>
              <w:rPr>
                <w:rFonts w:ascii="宋体" w:hAnsi="宋体"/>
                <w:bCs/>
                <w:color w:val="auto"/>
                <w:sz w:val="22"/>
                <w:szCs w:val="22"/>
                <w:highlight w:val="none"/>
              </w:rPr>
            </w:pPr>
            <w:r>
              <w:rPr>
                <w:rFonts w:hint="eastAsia" w:ascii="宋体" w:hAnsi="宋体"/>
                <w:bCs/>
                <w:color w:val="auto"/>
                <w:sz w:val="22"/>
                <w:szCs w:val="22"/>
                <w:highlight w:val="none"/>
                <w:lang w:val="en-US" w:eastAsia="zh-CN"/>
              </w:rPr>
              <w:t>监督投诉电话：0577-85501561，0577-85501562</w:t>
            </w:r>
          </w:p>
        </w:tc>
      </w:tr>
      <w:tr w14:paraId="7D8027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09377D19">
            <w:pPr>
              <w:widowControl/>
              <w:numPr>
                <w:ilvl w:val="0"/>
                <w:numId w:val="7"/>
              </w:numPr>
              <w:tabs>
                <w:tab w:val="left" w:pos="432"/>
              </w:tabs>
              <w:ind w:left="420" w:right="105" w:hanging="420"/>
              <w:jc w:val="right"/>
              <w:rPr>
                <w:rFonts w:ascii="宋体" w:eastAsia="Times New Roman"/>
                <w:color w:val="auto"/>
                <w:sz w:val="22"/>
                <w:highlight w:val="none"/>
              </w:rPr>
            </w:pPr>
          </w:p>
        </w:tc>
        <w:tc>
          <w:tcPr>
            <w:tcW w:w="1600" w:type="dxa"/>
            <w:vAlign w:val="center"/>
          </w:tcPr>
          <w:p w14:paraId="6110D361">
            <w:pPr>
              <w:jc w:val="center"/>
              <w:rPr>
                <w:rFonts w:ascii="宋体" w:cs="Arial"/>
                <w:color w:val="auto"/>
                <w:sz w:val="22"/>
                <w:highlight w:val="none"/>
              </w:rPr>
            </w:pPr>
            <w:r>
              <w:rPr>
                <w:rFonts w:hint="eastAsia" w:ascii="宋体" w:cs="Arial"/>
                <w:color w:val="auto"/>
                <w:sz w:val="22"/>
                <w:highlight w:val="none"/>
              </w:rPr>
              <w:t>评标办法</w:t>
            </w:r>
          </w:p>
        </w:tc>
        <w:tc>
          <w:tcPr>
            <w:tcW w:w="7619" w:type="dxa"/>
            <w:vAlign w:val="center"/>
          </w:tcPr>
          <w:p w14:paraId="41666102">
            <w:pPr>
              <w:adjustRightInd w:val="0"/>
              <w:rPr>
                <w:rFonts w:ascii="宋体"/>
                <w:color w:val="auto"/>
                <w:sz w:val="22"/>
                <w:highlight w:val="none"/>
              </w:rPr>
            </w:pPr>
            <w:r>
              <w:rPr>
                <w:rFonts w:hint="eastAsia" w:ascii="宋体"/>
                <w:color w:val="auto"/>
                <w:sz w:val="22"/>
                <w:highlight w:val="none"/>
              </w:rPr>
              <w:t>综合评分法</w:t>
            </w:r>
          </w:p>
        </w:tc>
      </w:tr>
      <w:tr w14:paraId="498195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6055698C">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4DFE746B">
            <w:pPr>
              <w:jc w:val="center"/>
              <w:rPr>
                <w:rFonts w:ascii="宋体" w:cs="Arial"/>
                <w:color w:val="auto"/>
                <w:sz w:val="22"/>
                <w:highlight w:val="none"/>
              </w:rPr>
            </w:pPr>
            <w:r>
              <w:rPr>
                <w:rFonts w:hint="eastAsia" w:ascii="宋体" w:cs="Arial"/>
                <w:color w:val="auto"/>
                <w:sz w:val="22"/>
                <w:highlight w:val="none"/>
              </w:rPr>
              <w:t>招标内容</w:t>
            </w:r>
          </w:p>
        </w:tc>
        <w:tc>
          <w:tcPr>
            <w:tcW w:w="7619" w:type="dxa"/>
            <w:vAlign w:val="center"/>
          </w:tcPr>
          <w:p w14:paraId="53E323B8">
            <w:pPr>
              <w:adjustRightInd w:val="0"/>
              <w:rPr>
                <w:rFonts w:ascii="宋体"/>
                <w:color w:val="auto"/>
                <w:sz w:val="22"/>
                <w:highlight w:val="none"/>
              </w:rPr>
            </w:pPr>
            <w:r>
              <w:rPr>
                <w:rFonts w:hint="eastAsia" w:ascii="宋体"/>
                <w:color w:val="auto"/>
                <w:sz w:val="22"/>
                <w:highlight w:val="none"/>
              </w:rPr>
              <w:t>具体内容见竞争性磋商文件。</w:t>
            </w:r>
          </w:p>
        </w:tc>
      </w:tr>
      <w:tr w14:paraId="42DE4E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1" w:hRule="atLeast"/>
          <w:jc w:val="center"/>
        </w:trPr>
        <w:tc>
          <w:tcPr>
            <w:tcW w:w="952" w:type="dxa"/>
            <w:vAlign w:val="center"/>
          </w:tcPr>
          <w:p w14:paraId="461CE3DC">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12EFD208">
            <w:pPr>
              <w:jc w:val="center"/>
              <w:rPr>
                <w:rFonts w:ascii="宋体"/>
                <w:color w:val="auto"/>
                <w:sz w:val="22"/>
                <w:highlight w:val="none"/>
              </w:rPr>
            </w:pPr>
            <w:r>
              <w:rPr>
                <w:rFonts w:hint="eastAsia" w:ascii="宋体"/>
                <w:color w:val="auto"/>
                <w:sz w:val="22"/>
                <w:highlight w:val="none"/>
              </w:rPr>
              <w:t>投标供应商</w:t>
            </w:r>
          </w:p>
          <w:p w14:paraId="012EC1B3">
            <w:pPr>
              <w:jc w:val="center"/>
              <w:rPr>
                <w:rFonts w:ascii="宋体"/>
                <w:color w:val="auto"/>
                <w:sz w:val="22"/>
                <w:highlight w:val="none"/>
              </w:rPr>
            </w:pPr>
            <w:r>
              <w:rPr>
                <w:rFonts w:hint="eastAsia" w:ascii="宋体"/>
                <w:color w:val="auto"/>
                <w:sz w:val="22"/>
                <w:highlight w:val="none"/>
              </w:rPr>
              <w:t>资格要求</w:t>
            </w:r>
          </w:p>
        </w:tc>
        <w:tc>
          <w:tcPr>
            <w:tcW w:w="7619" w:type="dxa"/>
            <w:vAlign w:val="center"/>
          </w:tcPr>
          <w:p w14:paraId="0A2CE5C1">
            <w:pPr>
              <w:widowControl/>
              <w:rPr>
                <w:rFonts w:ascii="宋体" w:cs="宋体"/>
                <w:color w:val="auto"/>
                <w:kern w:val="28"/>
                <w:sz w:val="22"/>
                <w:highlight w:val="none"/>
              </w:rPr>
            </w:pPr>
            <w:r>
              <w:rPr>
                <w:rFonts w:hint="eastAsia" w:ascii="宋体" w:cs="宋体"/>
                <w:color w:val="auto"/>
                <w:kern w:val="28"/>
                <w:sz w:val="22"/>
                <w:highlight w:val="none"/>
              </w:rPr>
              <w:t>1.满足《中华人民共和国政府采购法》第二十二条规定；</w:t>
            </w:r>
          </w:p>
          <w:p w14:paraId="4FCF09BA">
            <w:pPr>
              <w:widowControl/>
              <w:rPr>
                <w:rFonts w:ascii="宋体" w:cs="宋体"/>
                <w:color w:val="auto"/>
                <w:kern w:val="28"/>
                <w:sz w:val="22"/>
                <w:highlight w:val="none"/>
              </w:rPr>
            </w:pPr>
            <w:r>
              <w:rPr>
                <w:rFonts w:hint="eastAsia" w:ascii="宋体" w:cs="宋体"/>
                <w:color w:val="auto"/>
                <w:kern w:val="28"/>
                <w:sz w:val="22"/>
                <w:highlight w:val="none"/>
              </w:rPr>
              <w:t>1.1具有独立承担民事责任的能力；</w:t>
            </w:r>
          </w:p>
          <w:p w14:paraId="7E84DE7A">
            <w:pPr>
              <w:widowControl/>
              <w:rPr>
                <w:rFonts w:ascii="宋体" w:cs="宋体"/>
                <w:color w:val="auto"/>
                <w:kern w:val="28"/>
                <w:sz w:val="22"/>
                <w:highlight w:val="none"/>
              </w:rPr>
            </w:pPr>
            <w:r>
              <w:rPr>
                <w:rFonts w:hint="eastAsia" w:ascii="宋体" w:cs="宋体"/>
                <w:color w:val="auto"/>
                <w:kern w:val="28"/>
                <w:sz w:val="22"/>
                <w:highlight w:val="none"/>
              </w:rPr>
              <w:t>1.2具有良好的商业信誉和健全的财务会计制度；</w:t>
            </w:r>
          </w:p>
          <w:p w14:paraId="24434583">
            <w:pPr>
              <w:widowControl/>
              <w:rPr>
                <w:rFonts w:ascii="宋体" w:cs="宋体"/>
                <w:color w:val="auto"/>
                <w:kern w:val="28"/>
                <w:sz w:val="22"/>
                <w:highlight w:val="none"/>
              </w:rPr>
            </w:pPr>
            <w:r>
              <w:rPr>
                <w:rFonts w:hint="eastAsia" w:ascii="宋体" w:cs="宋体"/>
                <w:color w:val="auto"/>
                <w:kern w:val="28"/>
                <w:sz w:val="22"/>
                <w:highlight w:val="none"/>
              </w:rPr>
              <w:t>1.3具有履行合同所必需的设备和专业技术能力；</w:t>
            </w:r>
          </w:p>
          <w:p w14:paraId="6A8873D6">
            <w:pPr>
              <w:widowControl/>
              <w:rPr>
                <w:rFonts w:ascii="宋体" w:cs="宋体"/>
                <w:color w:val="auto"/>
                <w:kern w:val="28"/>
                <w:sz w:val="22"/>
                <w:highlight w:val="none"/>
              </w:rPr>
            </w:pPr>
            <w:r>
              <w:rPr>
                <w:rFonts w:hint="eastAsia" w:ascii="宋体" w:cs="宋体"/>
                <w:color w:val="auto"/>
                <w:kern w:val="28"/>
                <w:sz w:val="22"/>
                <w:highlight w:val="none"/>
              </w:rPr>
              <w:t>1.4有依法缴纳税收和社会保障资金的良好记录；</w:t>
            </w:r>
          </w:p>
          <w:p w14:paraId="39D7F484">
            <w:pPr>
              <w:widowControl/>
              <w:rPr>
                <w:rFonts w:ascii="宋体" w:cs="宋体"/>
                <w:color w:val="auto"/>
                <w:kern w:val="28"/>
                <w:sz w:val="22"/>
                <w:highlight w:val="none"/>
              </w:rPr>
            </w:pPr>
            <w:r>
              <w:rPr>
                <w:rFonts w:hint="eastAsia" w:ascii="宋体" w:cs="宋体"/>
                <w:color w:val="auto"/>
                <w:kern w:val="28"/>
                <w:sz w:val="22"/>
                <w:highlight w:val="none"/>
              </w:rPr>
              <w:t>1.5参加政府采购活动前三年内，在经营活动中没有重大违法记录；</w:t>
            </w:r>
          </w:p>
          <w:p w14:paraId="6099729F">
            <w:pPr>
              <w:widowControl/>
              <w:rPr>
                <w:rFonts w:ascii="宋体" w:cs="宋体"/>
                <w:color w:val="auto"/>
                <w:kern w:val="28"/>
                <w:sz w:val="22"/>
                <w:highlight w:val="none"/>
              </w:rPr>
            </w:pPr>
            <w:r>
              <w:rPr>
                <w:rFonts w:hint="eastAsia" w:ascii="宋体" w:cs="宋体"/>
                <w:color w:val="auto"/>
                <w:kern w:val="28"/>
                <w:sz w:val="22"/>
                <w:highlight w:val="none"/>
              </w:rPr>
              <w:t>2、符合浙财采监【2013】24号《关于规范政府采购供应商资格设定及资格审查的通知》第六条规定,且未被“信用中国”（www.creditchina.gov.cn）、中国政府采购网（www.ccgp.gov.cn）列入失信被执行人、重大税收违法案件当事人名单、政府采购严重违法失信行为记录名单。</w:t>
            </w:r>
          </w:p>
          <w:p w14:paraId="3F6E78F2">
            <w:pPr>
              <w:widowControl/>
              <w:rPr>
                <w:rFonts w:ascii="宋体" w:cs="宋体"/>
                <w:color w:val="auto"/>
                <w:kern w:val="28"/>
                <w:sz w:val="22"/>
                <w:highlight w:val="none"/>
              </w:rPr>
            </w:pPr>
            <w:r>
              <w:rPr>
                <w:rFonts w:hint="eastAsia" w:ascii="宋体" w:cs="宋体"/>
                <w:color w:val="auto"/>
                <w:kern w:val="28"/>
                <w:sz w:val="22"/>
                <w:highlight w:val="none"/>
              </w:rPr>
              <w:t>3、本项目谢绝联合体投标，不允许转包</w:t>
            </w:r>
            <w:r>
              <w:rPr>
                <w:rFonts w:hint="eastAsia" w:ascii="宋体" w:cs="宋体"/>
                <w:color w:val="auto"/>
                <w:kern w:val="28"/>
                <w:sz w:val="22"/>
                <w:highlight w:val="none"/>
                <w:lang w:val="en-US" w:eastAsia="zh-CN"/>
              </w:rPr>
              <w:t>，未经甲方同意不得</w:t>
            </w:r>
            <w:r>
              <w:rPr>
                <w:rFonts w:hint="eastAsia" w:ascii="宋体" w:cs="宋体"/>
                <w:color w:val="auto"/>
                <w:kern w:val="28"/>
                <w:sz w:val="22"/>
                <w:highlight w:val="none"/>
              </w:rPr>
              <w:t>分包；</w:t>
            </w:r>
          </w:p>
          <w:p w14:paraId="5E5AA223">
            <w:pPr>
              <w:widowControl/>
              <w:rPr>
                <w:rFonts w:ascii="宋体" w:cs="宋体"/>
                <w:color w:val="auto"/>
                <w:kern w:val="28"/>
                <w:sz w:val="22"/>
                <w:highlight w:val="none"/>
              </w:rPr>
            </w:pPr>
            <w:r>
              <w:rPr>
                <w:rFonts w:hint="eastAsia" w:ascii="宋体" w:cs="宋体"/>
                <w:color w:val="auto"/>
                <w:kern w:val="28"/>
                <w:sz w:val="22"/>
                <w:highlight w:val="none"/>
              </w:rPr>
              <w:t>4、法律、行政法规规定的其他条件。</w:t>
            </w:r>
          </w:p>
        </w:tc>
      </w:tr>
      <w:tr w14:paraId="058C78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34A95309">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6D0C73CA">
            <w:pPr>
              <w:jc w:val="center"/>
              <w:rPr>
                <w:rFonts w:ascii="宋体"/>
                <w:color w:val="auto"/>
                <w:sz w:val="22"/>
                <w:highlight w:val="none"/>
              </w:rPr>
            </w:pPr>
            <w:r>
              <w:rPr>
                <w:rFonts w:hint="eastAsia" w:ascii="宋体"/>
                <w:color w:val="auto"/>
                <w:sz w:val="22"/>
                <w:highlight w:val="none"/>
              </w:rPr>
              <w:t>落实政府采购政策需满足的资格要求</w:t>
            </w:r>
          </w:p>
        </w:tc>
        <w:tc>
          <w:tcPr>
            <w:tcW w:w="7619" w:type="dxa"/>
            <w:vAlign w:val="center"/>
          </w:tcPr>
          <w:p w14:paraId="2190B535">
            <w:pPr>
              <w:widowControl/>
              <w:rPr>
                <w:rFonts w:ascii="宋体" w:cs="宋体"/>
                <w:color w:val="auto"/>
                <w:kern w:val="28"/>
                <w:sz w:val="22"/>
                <w:highlight w:val="none"/>
              </w:rPr>
            </w:pPr>
            <w:r>
              <w:rPr>
                <w:rFonts w:hint="eastAsia" w:ascii="宋体" w:cs="宋体"/>
                <w:color w:val="auto"/>
                <w:kern w:val="28"/>
                <w:sz w:val="22"/>
                <w:highlight w:val="none"/>
              </w:rPr>
              <w:t>对符合财政扶持政策的小微企业（或监狱企业、或残疾人福利性单位）给予评标价格折扣。供应商企业属于以上多种性质的，不重复享受扶持政策。</w:t>
            </w:r>
          </w:p>
        </w:tc>
      </w:tr>
      <w:tr w14:paraId="6CA505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50" w:hRule="atLeast"/>
          <w:jc w:val="center"/>
        </w:trPr>
        <w:tc>
          <w:tcPr>
            <w:tcW w:w="952" w:type="dxa"/>
            <w:vAlign w:val="center"/>
          </w:tcPr>
          <w:p w14:paraId="46090DAD">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62A0AF45">
            <w:pPr>
              <w:adjustRightInd w:val="0"/>
              <w:jc w:val="center"/>
              <w:rPr>
                <w:rFonts w:ascii="宋体"/>
                <w:color w:val="auto"/>
                <w:sz w:val="22"/>
                <w:highlight w:val="none"/>
              </w:rPr>
            </w:pPr>
            <w:r>
              <w:rPr>
                <w:rFonts w:hint="eastAsia" w:ascii="宋体"/>
                <w:color w:val="auto"/>
                <w:sz w:val="22"/>
                <w:highlight w:val="none"/>
              </w:rPr>
              <w:t>是否接受联合体投标</w:t>
            </w:r>
          </w:p>
        </w:tc>
        <w:tc>
          <w:tcPr>
            <w:tcW w:w="7619" w:type="dxa"/>
            <w:vAlign w:val="center"/>
          </w:tcPr>
          <w:p w14:paraId="7E2BF5AD">
            <w:pPr>
              <w:adjustRightInd w:val="0"/>
              <w:rPr>
                <w:rFonts w:ascii="宋体"/>
                <w:color w:val="auto"/>
                <w:sz w:val="22"/>
                <w:highlight w:val="none"/>
              </w:rPr>
            </w:pPr>
            <w:r>
              <w:rPr>
                <w:rFonts w:ascii="宋体"/>
                <w:color w:val="auto"/>
                <w:sz w:val="22"/>
                <w:highlight w:val="none"/>
              </w:rPr>
              <w:fldChar w:fldCharType="begin"/>
            </w:r>
            <w:r>
              <w:rPr>
                <w:rFonts w:ascii="宋体"/>
                <w:color w:val="auto"/>
                <w:sz w:val="22"/>
                <w:highlight w:val="none"/>
              </w:rPr>
              <w:instrText xml:space="preserve"> eq \o\ac(</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ascii="宋体"/>
                <w:color w:val="auto"/>
                <w:sz w:val="22"/>
                <w:highlight w:val="none"/>
              </w:rPr>
              <w:fldChar w:fldCharType="end"/>
            </w:r>
            <w:r>
              <w:rPr>
                <w:rFonts w:hint="eastAsia" w:ascii="宋体"/>
                <w:color w:val="auto"/>
                <w:sz w:val="22"/>
                <w:highlight w:val="none"/>
              </w:rPr>
              <w:t>不接受</w:t>
            </w:r>
          </w:p>
          <w:p w14:paraId="4975163A">
            <w:pPr>
              <w:adjustRightInd w:val="0"/>
              <w:rPr>
                <w:rFonts w:ascii="宋体"/>
                <w:color w:val="auto"/>
                <w:sz w:val="22"/>
                <w:highlight w:val="none"/>
              </w:rPr>
            </w:pPr>
            <w:r>
              <w:rPr>
                <w:rFonts w:ascii="宋体"/>
                <w:color w:val="auto"/>
                <w:sz w:val="22"/>
                <w:highlight w:val="none"/>
              </w:rPr>
              <w:fldChar w:fldCharType="begin"/>
            </w:r>
            <w:r>
              <w:rPr>
                <w:rFonts w:ascii="宋体"/>
                <w:color w:val="auto"/>
                <w:sz w:val="22"/>
                <w:highlight w:val="none"/>
              </w:rPr>
              <w:instrText xml:space="preserve"> eq \o\ac(</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ascii="宋体"/>
                <w:color w:val="auto"/>
                <w:sz w:val="22"/>
                <w:highlight w:val="none"/>
              </w:rPr>
              <w:fldChar w:fldCharType="end"/>
            </w:r>
            <w:r>
              <w:rPr>
                <w:rFonts w:hint="eastAsia" w:ascii="宋体"/>
                <w:color w:val="auto"/>
                <w:sz w:val="22"/>
                <w:highlight w:val="none"/>
              </w:rPr>
              <w:t>接受</w:t>
            </w:r>
            <w:r>
              <w:rPr>
                <w:rFonts w:ascii="宋体"/>
                <w:color w:val="auto"/>
                <w:sz w:val="22"/>
                <w:highlight w:val="none"/>
              </w:rPr>
              <w:t xml:space="preserve"> </w:t>
            </w:r>
          </w:p>
        </w:tc>
      </w:tr>
      <w:tr w14:paraId="0F28D9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89" w:hRule="atLeast"/>
          <w:jc w:val="center"/>
        </w:trPr>
        <w:tc>
          <w:tcPr>
            <w:tcW w:w="952" w:type="dxa"/>
            <w:vAlign w:val="center"/>
          </w:tcPr>
          <w:p w14:paraId="2FB26136">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4FB32F87">
            <w:pPr>
              <w:adjustRightInd w:val="0"/>
              <w:jc w:val="center"/>
              <w:rPr>
                <w:rFonts w:ascii="宋体"/>
                <w:color w:val="auto"/>
                <w:sz w:val="22"/>
                <w:highlight w:val="none"/>
              </w:rPr>
            </w:pPr>
            <w:r>
              <w:rPr>
                <w:rFonts w:hint="eastAsia" w:ascii="宋体"/>
                <w:color w:val="auto"/>
                <w:sz w:val="22"/>
                <w:highlight w:val="none"/>
              </w:rPr>
              <w:t>踏勘现场</w:t>
            </w:r>
          </w:p>
        </w:tc>
        <w:tc>
          <w:tcPr>
            <w:tcW w:w="7619" w:type="dxa"/>
            <w:vAlign w:val="center"/>
          </w:tcPr>
          <w:p w14:paraId="3CC06001">
            <w:pPr>
              <w:adjustRightInd w:val="0"/>
              <w:rPr>
                <w:rFonts w:ascii="宋体"/>
                <w:color w:val="auto"/>
                <w:sz w:val="22"/>
                <w:highlight w:val="none"/>
              </w:rPr>
            </w:pPr>
            <w:r>
              <w:rPr>
                <w:rFonts w:ascii="宋体"/>
                <w:color w:val="auto"/>
                <w:sz w:val="22"/>
                <w:highlight w:val="none"/>
              </w:rPr>
              <w:fldChar w:fldCharType="begin"/>
            </w:r>
            <w:r>
              <w:rPr>
                <w:rFonts w:ascii="宋体"/>
                <w:color w:val="auto"/>
                <w:sz w:val="22"/>
                <w:highlight w:val="none"/>
              </w:rPr>
              <w:instrText xml:space="preserve"> eq \o\ac(</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ascii="宋体"/>
                <w:color w:val="auto"/>
                <w:sz w:val="22"/>
                <w:highlight w:val="none"/>
              </w:rPr>
              <w:fldChar w:fldCharType="end"/>
            </w:r>
            <w:r>
              <w:rPr>
                <w:rFonts w:hint="eastAsia" w:ascii="宋体"/>
                <w:color w:val="auto"/>
                <w:sz w:val="22"/>
                <w:highlight w:val="none"/>
              </w:rPr>
              <w:t>不组织</w:t>
            </w:r>
          </w:p>
          <w:p w14:paraId="24CE5B86">
            <w:pPr>
              <w:adjustRightInd w:val="0"/>
              <w:rPr>
                <w:rFonts w:ascii="宋体"/>
                <w:color w:val="auto"/>
                <w:sz w:val="22"/>
                <w:highlight w:val="none"/>
              </w:rPr>
            </w:pPr>
            <w:r>
              <w:rPr>
                <w:rFonts w:hint="eastAsia" w:ascii="宋体"/>
                <w:color w:val="auto"/>
                <w:sz w:val="22"/>
                <w:highlight w:val="none"/>
              </w:rPr>
              <w:t>□组织</w:t>
            </w:r>
            <w:r>
              <w:rPr>
                <w:rFonts w:ascii="宋体"/>
                <w:color w:val="auto"/>
                <w:sz w:val="22"/>
                <w:highlight w:val="none"/>
              </w:rPr>
              <w:t xml:space="preserve">   </w:t>
            </w:r>
          </w:p>
        </w:tc>
      </w:tr>
      <w:tr w14:paraId="1CBF14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43574477">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5BC231C9">
            <w:pPr>
              <w:adjustRightInd w:val="0"/>
              <w:jc w:val="center"/>
              <w:rPr>
                <w:rFonts w:ascii="宋体"/>
                <w:color w:val="auto"/>
                <w:sz w:val="22"/>
                <w:highlight w:val="none"/>
              </w:rPr>
            </w:pPr>
            <w:r>
              <w:rPr>
                <w:rFonts w:hint="eastAsia" w:ascii="宋体"/>
                <w:color w:val="auto"/>
                <w:sz w:val="22"/>
                <w:highlight w:val="none"/>
              </w:rPr>
              <w:t>是否允许递交备选投标方案</w:t>
            </w:r>
          </w:p>
        </w:tc>
        <w:tc>
          <w:tcPr>
            <w:tcW w:w="7619" w:type="dxa"/>
            <w:vAlign w:val="center"/>
          </w:tcPr>
          <w:p w14:paraId="10A3DAED">
            <w:pPr>
              <w:adjustRightInd w:val="0"/>
              <w:rPr>
                <w:rFonts w:ascii="宋体"/>
                <w:color w:val="auto"/>
                <w:sz w:val="22"/>
                <w:highlight w:val="none"/>
              </w:rPr>
            </w:pPr>
            <w:r>
              <w:rPr>
                <w:rFonts w:ascii="宋体"/>
                <w:color w:val="auto"/>
                <w:sz w:val="22"/>
                <w:highlight w:val="none"/>
              </w:rPr>
              <w:fldChar w:fldCharType="begin"/>
            </w:r>
            <w:r>
              <w:rPr>
                <w:rFonts w:ascii="宋体"/>
                <w:color w:val="auto"/>
                <w:sz w:val="22"/>
                <w:highlight w:val="none"/>
              </w:rPr>
              <w:instrText xml:space="preserve"> eq \o\ac(</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ascii="宋体"/>
                <w:color w:val="auto"/>
                <w:sz w:val="22"/>
                <w:highlight w:val="none"/>
              </w:rPr>
              <w:fldChar w:fldCharType="end"/>
            </w:r>
            <w:r>
              <w:rPr>
                <w:rFonts w:ascii="宋体"/>
                <w:color w:val="auto"/>
                <w:sz w:val="22"/>
                <w:highlight w:val="none"/>
              </w:rPr>
              <w:t xml:space="preserve"> </w:t>
            </w:r>
            <w:r>
              <w:rPr>
                <w:rFonts w:hint="eastAsia" w:ascii="宋体"/>
                <w:color w:val="auto"/>
                <w:sz w:val="22"/>
                <w:highlight w:val="none"/>
              </w:rPr>
              <w:t>不允许</w:t>
            </w:r>
          </w:p>
          <w:p w14:paraId="1CFFD152">
            <w:pPr>
              <w:adjustRightInd w:val="0"/>
              <w:rPr>
                <w:rFonts w:ascii="宋体" w:cs="??_GB2312"/>
                <w:color w:val="auto"/>
                <w:sz w:val="22"/>
                <w:highlight w:val="none"/>
              </w:rPr>
            </w:pPr>
            <w:r>
              <w:rPr>
                <w:rFonts w:hint="eastAsia" w:ascii="宋体"/>
                <w:color w:val="auto"/>
                <w:sz w:val="22"/>
                <w:highlight w:val="none"/>
              </w:rPr>
              <w:t>□</w:t>
            </w:r>
            <w:r>
              <w:rPr>
                <w:rFonts w:ascii="宋体"/>
                <w:color w:val="auto"/>
                <w:sz w:val="22"/>
                <w:highlight w:val="none"/>
              </w:rPr>
              <w:t xml:space="preserve"> </w:t>
            </w:r>
            <w:r>
              <w:rPr>
                <w:rFonts w:hint="eastAsia" w:ascii="宋体"/>
                <w:color w:val="auto"/>
                <w:sz w:val="22"/>
                <w:highlight w:val="none"/>
              </w:rPr>
              <w:t>允许</w:t>
            </w:r>
          </w:p>
        </w:tc>
      </w:tr>
      <w:tr w14:paraId="73094A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952" w:type="dxa"/>
            <w:vAlign w:val="center"/>
          </w:tcPr>
          <w:p w14:paraId="28D1DC48">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2B79A125">
            <w:pPr>
              <w:adjustRightInd w:val="0"/>
              <w:jc w:val="center"/>
              <w:rPr>
                <w:rFonts w:ascii="宋体"/>
                <w:color w:val="auto"/>
                <w:sz w:val="22"/>
                <w:highlight w:val="none"/>
              </w:rPr>
            </w:pPr>
            <w:r>
              <w:rPr>
                <w:rFonts w:hint="eastAsia" w:ascii="宋体"/>
                <w:color w:val="auto"/>
                <w:sz w:val="22"/>
                <w:highlight w:val="none"/>
              </w:rPr>
              <w:t>投标货币</w:t>
            </w:r>
          </w:p>
        </w:tc>
        <w:tc>
          <w:tcPr>
            <w:tcW w:w="7619" w:type="dxa"/>
            <w:vAlign w:val="center"/>
          </w:tcPr>
          <w:p w14:paraId="56642A69">
            <w:pPr>
              <w:adjustRightInd w:val="0"/>
              <w:rPr>
                <w:rFonts w:ascii="宋体"/>
                <w:color w:val="auto"/>
                <w:sz w:val="22"/>
                <w:highlight w:val="none"/>
              </w:rPr>
            </w:pPr>
            <w:r>
              <w:rPr>
                <w:rFonts w:hint="eastAsia" w:ascii="宋体"/>
                <w:color w:val="auto"/>
                <w:sz w:val="22"/>
                <w:highlight w:val="none"/>
              </w:rPr>
              <w:t>人民币</w:t>
            </w:r>
          </w:p>
        </w:tc>
      </w:tr>
      <w:tr w14:paraId="5C19EF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952" w:type="dxa"/>
            <w:vAlign w:val="center"/>
          </w:tcPr>
          <w:p w14:paraId="7ED3E3D0">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5052E87C">
            <w:pPr>
              <w:adjustRightInd w:val="0"/>
              <w:jc w:val="center"/>
              <w:rPr>
                <w:rFonts w:ascii="宋体"/>
                <w:color w:val="auto"/>
                <w:sz w:val="22"/>
                <w:highlight w:val="none"/>
              </w:rPr>
            </w:pPr>
            <w:r>
              <w:rPr>
                <w:rFonts w:hint="eastAsia" w:ascii="宋体"/>
                <w:color w:val="auto"/>
                <w:sz w:val="22"/>
                <w:highlight w:val="none"/>
              </w:rPr>
              <w:t>投标语言</w:t>
            </w:r>
          </w:p>
        </w:tc>
        <w:tc>
          <w:tcPr>
            <w:tcW w:w="7619" w:type="dxa"/>
            <w:vAlign w:val="center"/>
          </w:tcPr>
          <w:p w14:paraId="020250AD">
            <w:pPr>
              <w:adjustRightInd w:val="0"/>
              <w:rPr>
                <w:rFonts w:ascii="宋体"/>
                <w:color w:val="auto"/>
                <w:sz w:val="22"/>
                <w:highlight w:val="none"/>
              </w:rPr>
            </w:pPr>
            <w:r>
              <w:rPr>
                <w:rFonts w:hint="eastAsia" w:ascii="宋体"/>
                <w:color w:val="auto"/>
                <w:sz w:val="22"/>
                <w:highlight w:val="none"/>
              </w:rPr>
              <w:t>中文</w:t>
            </w:r>
          </w:p>
        </w:tc>
      </w:tr>
      <w:tr w14:paraId="07893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 w:hRule="atLeast"/>
          <w:jc w:val="center"/>
        </w:trPr>
        <w:tc>
          <w:tcPr>
            <w:tcW w:w="952" w:type="dxa"/>
            <w:vAlign w:val="center"/>
          </w:tcPr>
          <w:p w14:paraId="7D9BD6A4">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2E89F246">
            <w:pPr>
              <w:jc w:val="center"/>
              <w:rPr>
                <w:rFonts w:ascii="宋体" w:cs="Arial"/>
                <w:color w:val="auto"/>
                <w:sz w:val="22"/>
                <w:highlight w:val="none"/>
              </w:rPr>
            </w:pPr>
            <w:r>
              <w:rPr>
                <w:rFonts w:hint="eastAsia"/>
                <w:b/>
                <w:bCs/>
                <w:color w:val="auto"/>
                <w:sz w:val="22"/>
                <w:szCs w:val="22"/>
                <w:highlight w:val="none"/>
                <w:lang w:val="zh-CN"/>
              </w:rPr>
              <w:t>投标文件</w:t>
            </w:r>
            <w:r>
              <w:rPr>
                <w:rFonts w:hint="eastAsia"/>
                <w:b/>
                <w:bCs/>
                <w:color w:val="auto"/>
                <w:sz w:val="22"/>
                <w:szCs w:val="22"/>
                <w:highlight w:val="none"/>
              </w:rPr>
              <w:t>说明</w:t>
            </w:r>
          </w:p>
        </w:tc>
        <w:tc>
          <w:tcPr>
            <w:tcW w:w="7619" w:type="dxa"/>
            <w:vAlign w:val="center"/>
          </w:tcPr>
          <w:p w14:paraId="031C579B">
            <w:pPr>
              <w:autoSpaceDE w:val="0"/>
              <w:autoSpaceDN w:val="0"/>
              <w:adjustRightInd w:val="0"/>
              <w:jc w:val="left"/>
              <w:rPr>
                <w:rFonts w:ascii="宋体" w:hAnsi="宋体" w:eastAsia="宋体" w:cs="宋体"/>
                <w:color w:val="auto"/>
                <w:sz w:val="22"/>
                <w:highlight w:val="none"/>
                <w:lang w:val="zh-CN"/>
              </w:rPr>
            </w:pPr>
            <w:r>
              <w:rPr>
                <w:rFonts w:ascii="宋体" w:hAnsi="宋体" w:eastAsia="宋体" w:cs="宋体"/>
                <w:color w:val="auto"/>
                <w:sz w:val="22"/>
                <w:highlight w:val="none"/>
                <w:lang w:val="zh-CN"/>
              </w:rPr>
              <w:t>1、</w:t>
            </w:r>
            <w:r>
              <w:rPr>
                <w:rFonts w:ascii="宋体" w:hAnsi="宋体" w:eastAsia="宋体" w:cs="宋体"/>
                <w:b/>
                <w:bCs/>
                <w:color w:val="auto"/>
                <w:sz w:val="22"/>
                <w:highlight w:val="none"/>
                <w:lang w:val="zh-CN"/>
              </w:rPr>
              <w:t>投标文件组成：</w:t>
            </w:r>
            <w:r>
              <w:rPr>
                <w:rFonts w:ascii="宋体" w:hAnsi="宋体" w:eastAsia="宋体" w:cs="宋体"/>
                <w:color w:val="auto"/>
                <w:sz w:val="22"/>
                <w:highlight w:val="none"/>
                <w:lang w:val="zh-CN"/>
              </w:rPr>
              <w:t>《资格文件》及《商务技术文件》和《报价文件》。</w:t>
            </w:r>
          </w:p>
          <w:p w14:paraId="46948749">
            <w:pPr>
              <w:rPr>
                <w:rFonts w:ascii="宋体" w:hAnsi="宋体" w:eastAsia="宋体" w:cs="宋体"/>
                <w:color w:val="auto"/>
                <w:sz w:val="22"/>
                <w:highlight w:val="none"/>
              </w:rPr>
            </w:pPr>
            <w:r>
              <w:rPr>
                <w:rFonts w:ascii="宋体" w:hAnsi="宋体" w:eastAsia="宋体" w:cs="宋体"/>
                <w:color w:val="auto"/>
                <w:sz w:val="22"/>
                <w:highlight w:val="none"/>
              </w:rPr>
              <w:t>2、</w:t>
            </w:r>
            <w:r>
              <w:rPr>
                <w:rFonts w:ascii="宋体" w:hAnsi="宋体" w:eastAsia="宋体" w:cs="宋体"/>
                <w:b/>
                <w:bCs/>
                <w:color w:val="auto"/>
                <w:sz w:val="22"/>
                <w:highlight w:val="none"/>
              </w:rPr>
              <w:t>投标文件编制：</w:t>
            </w:r>
            <w:r>
              <w:rPr>
                <w:rFonts w:ascii="宋体" w:hAnsi="宋体" w:eastAsia="宋体" w:cs="宋体"/>
                <w:color w:val="auto"/>
                <w:sz w:val="22"/>
                <w:highlight w:val="none"/>
              </w:rPr>
              <w:t>供应商应先安装“政采云电子交易客户端”，并按照本采购文件和“政府采购云平台”的要求，通过“政采云电子交易客户端”编制并加密投标文件。</w:t>
            </w:r>
          </w:p>
          <w:p w14:paraId="26835086">
            <w:pPr>
              <w:rPr>
                <w:rFonts w:ascii="宋体" w:hAnsi="宋体" w:eastAsia="宋体" w:cs="宋体"/>
                <w:color w:val="auto"/>
                <w:sz w:val="22"/>
                <w:highlight w:val="none"/>
              </w:rPr>
            </w:pPr>
            <w:r>
              <w:rPr>
                <w:rFonts w:ascii="宋体" w:hAnsi="宋体" w:eastAsia="宋体" w:cs="宋体"/>
                <w:color w:val="auto"/>
                <w:sz w:val="22"/>
                <w:highlight w:val="none"/>
              </w:rPr>
              <w:t>3、</w:t>
            </w:r>
            <w:r>
              <w:rPr>
                <w:rFonts w:ascii="宋体" w:hAnsi="宋体" w:eastAsia="宋体" w:cs="宋体"/>
                <w:b/>
                <w:bCs/>
                <w:color w:val="auto"/>
                <w:sz w:val="22"/>
                <w:highlight w:val="none"/>
              </w:rPr>
              <w:t>投标文件的签章：</w:t>
            </w:r>
            <w:r>
              <w:rPr>
                <w:rFonts w:ascii="宋体" w:hAnsi="宋体" w:eastAsia="宋体" w:cs="宋体"/>
                <w:color w:val="auto"/>
                <w:sz w:val="22"/>
                <w:highlight w:val="none"/>
              </w:rPr>
              <w:t>电子签章。</w:t>
            </w:r>
          </w:p>
          <w:p w14:paraId="70213E5F">
            <w:pPr>
              <w:rPr>
                <w:rFonts w:ascii="宋体" w:hAnsi="宋体" w:eastAsia="宋体" w:cs="宋体"/>
                <w:color w:val="auto"/>
                <w:sz w:val="22"/>
                <w:highlight w:val="none"/>
                <w:lang w:bidi="ar"/>
              </w:rPr>
            </w:pPr>
            <w:r>
              <w:rPr>
                <w:rFonts w:ascii="宋体" w:hAnsi="宋体" w:eastAsia="宋体" w:cs="宋体"/>
                <w:color w:val="auto"/>
                <w:sz w:val="22"/>
                <w:highlight w:val="none"/>
              </w:rPr>
              <w:t>4、</w:t>
            </w:r>
            <w:r>
              <w:rPr>
                <w:rFonts w:ascii="宋体" w:hAnsi="宋体" w:eastAsia="宋体" w:cs="宋体"/>
                <w:b/>
                <w:bCs/>
                <w:color w:val="auto"/>
                <w:sz w:val="22"/>
                <w:highlight w:val="none"/>
              </w:rPr>
              <w:t>投标文件的形式：</w:t>
            </w:r>
            <w:r>
              <w:rPr>
                <w:rFonts w:ascii="Segoe UI Symbol" w:hAnsi="Segoe UI Symbol" w:eastAsia="宋体" w:cs="Segoe UI Symbol"/>
                <w:color w:val="auto"/>
                <w:sz w:val="22"/>
                <w:highlight w:val="none"/>
              </w:rPr>
              <w:t>☑</w:t>
            </w:r>
            <w:r>
              <w:rPr>
                <w:rFonts w:ascii="宋体" w:hAnsi="宋体" w:eastAsia="宋体" w:cs="宋体"/>
                <w:color w:val="auto"/>
                <w:sz w:val="22"/>
                <w:highlight w:val="none"/>
              </w:rPr>
              <w:t>电子投标文件（包括“</w:t>
            </w:r>
            <w:r>
              <w:rPr>
                <w:rFonts w:ascii="宋体" w:hAnsi="宋体" w:eastAsia="宋体" w:cs="宋体"/>
                <w:color w:val="auto"/>
                <w:sz w:val="22"/>
                <w:highlight w:val="none"/>
                <w:lang w:bidi="ar"/>
              </w:rPr>
              <w:t>电子加密投标文件”）；</w:t>
            </w:r>
          </w:p>
          <w:p w14:paraId="63E3DC22">
            <w:pPr>
              <w:rPr>
                <w:rFonts w:ascii="宋体" w:hAnsi="宋体" w:eastAsia="宋体" w:cs="宋体"/>
                <w:color w:val="auto"/>
                <w:sz w:val="22"/>
                <w:highlight w:val="none"/>
                <w:lang w:bidi="ar"/>
              </w:rPr>
            </w:pPr>
            <w:r>
              <w:rPr>
                <w:rFonts w:ascii="宋体" w:hAnsi="宋体" w:eastAsia="宋体" w:cs="宋体"/>
                <w:color w:val="auto"/>
                <w:sz w:val="22"/>
                <w:highlight w:val="none"/>
                <w:lang w:bidi="ar"/>
              </w:rPr>
              <w:t>“电子加密投标文件”是指通过“政采云电子交易客户端”完成投标文件编制后生成并加密的数据电文形式的投标文件。</w:t>
            </w:r>
          </w:p>
          <w:p w14:paraId="542F4796">
            <w:pPr>
              <w:autoSpaceDE w:val="0"/>
              <w:autoSpaceDN w:val="0"/>
              <w:adjustRightInd w:val="0"/>
              <w:jc w:val="left"/>
              <w:rPr>
                <w:rFonts w:ascii="宋体" w:hAnsi="宋体" w:eastAsia="宋体" w:cs="宋体"/>
                <w:color w:val="auto"/>
                <w:sz w:val="22"/>
                <w:highlight w:val="none"/>
                <w:lang w:bidi="ar"/>
              </w:rPr>
            </w:pPr>
            <w:r>
              <w:rPr>
                <w:rFonts w:ascii="宋体" w:hAnsi="宋体" w:eastAsia="宋体" w:cs="宋体"/>
                <w:color w:val="auto"/>
                <w:sz w:val="22"/>
                <w:highlight w:val="none"/>
                <w:lang w:bidi="ar"/>
              </w:rPr>
              <w:t>5、</w:t>
            </w:r>
            <w:r>
              <w:rPr>
                <w:rFonts w:ascii="宋体" w:hAnsi="宋体" w:eastAsia="宋体" w:cs="宋体"/>
                <w:b/>
                <w:bCs/>
                <w:color w:val="auto"/>
                <w:sz w:val="22"/>
                <w:highlight w:val="none"/>
                <w:lang w:bidi="ar"/>
              </w:rPr>
              <w:t>投标文件份数：</w:t>
            </w:r>
            <w:r>
              <w:rPr>
                <w:rFonts w:ascii="宋体" w:hAnsi="宋体" w:eastAsia="宋体" w:cs="宋体"/>
                <w:color w:val="auto"/>
                <w:sz w:val="22"/>
                <w:highlight w:val="none"/>
                <w:lang w:bidi="ar"/>
              </w:rPr>
              <w:t>“电子加密投标文件”：在线上传递交。</w:t>
            </w:r>
          </w:p>
          <w:p w14:paraId="7D954C79">
            <w:pPr>
              <w:rPr>
                <w:rFonts w:ascii="宋体" w:hAnsi="宋体" w:eastAsia="宋体" w:cs="宋体"/>
                <w:b/>
                <w:bCs/>
                <w:color w:val="auto"/>
                <w:sz w:val="22"/>
                <w:highlight w:val="none"/>
                <w:lang w:bidi="ar"/>
              </w:rPr>
            </w:pPr>
            <w:r>
              <w:rPr>
                <w:rFonts w:ascii="宋体" w:hAnsi="宋体" w:eastAsia="宋体" w:cs="宋体"/>
                <w:color w:val="auto"/>
                <w:sz w:val="22"/>
                <w:highlight w:val="none"/>
                <w:lang w:bidi="ar"/>
              </w:rPr>
              <w:t>6、</w:t>
            </w:r>
            <w:r>
              <w:rPr>
                <w:rFonts w:ascii="宋体" w:hAnsi="宋体" w:eastAsia="宋体" w:cs="宋体"/>
                <w:b/>
                <w:bCs/>
                <w:color w:val="auto"/>
                <w:sz w:val="22"/>
                <w:highlight w:val="none"/>
                <w:lang w:bidi="ar"/>
              </w:rPr>
              <w:t>投标文件的上传和递交：</w:t>
            </w:r>
          </w:p>
          <w:p w14:paraId="5904BEAD">
            <w:pPr>
              <w:rPr>
                <w:rFonts w:ascii="宋体" w:hAnsi="宋体" w:eastAsia="宋体" w:cs="宋体"/>
                <w:color w:val="auto"/>
                <w:sz w:val="22"/>
                <w:highlight w:val="none"/>
                <w:lang w:bidi="ar"/>
              </w:rPr>
            </w:pPr>
            <w:r>
              <w:rPr>
                <w:rFonts w:ascii="宋体" w:hAnsi="宋体" w:eastAsia="宋体" w:cs="宋体"/>
                <w:color w:val="auto"/>
                <w:sz w:val="22"/>
                <w:highlight w:val="none"/>
                <w:lang w:bidi="ar"/>
              </w:rPr>
              <w:t>“电子加密投标文件”的上传、递交：</w:t>
            </w:r>
          </w:p>
          <w:p w14:paraId="6CF73BC1">
            <w:pPr>
              <w:rPr>
                <w:rFonts w:ascii="宋体" w:hAnsi="宋体" w:eastAsia="宋体" w:cs="宋体"/>
                <w:color w:val="auto"/>
                <w:sz w:val="22"/>
                <w:highlight w:val="none"/>
                <w:lang w:bidi="ar"/>
              </w:rPr>
            </w:pPr>
            <w:r>
              <w:rPr>
                <w:rFonts w:ascii="宋体" w:hAnsi="宋体" w:eastAsia="宋体" w:cs="宋体"/>
                <w:color w:val="auto"/>
                <w:sz w:val="22"/>
                <w:highlight w:val="none"/>
                <w:lang w:bidi="ar"/>
              </w:rPr>
              <w:t>a.供应商应在投标截止时间前将“电子加密投标文件”成功上传递交至“政府采购云平台”，否则投标无效。</w:t>
            </w:r>
          </w:p>
          <w:p w14:paraId="7B9D5705">
            <w:pPr>
              <w:rPr>
                <w:rFonts w:ascii="宋体" w:hAnsi="宋体" w:eastAsia="宋体" w:cs="宋体"/>
                <w:color w:val="auto"/>
                <w:sz w:val="22"/>
                <w:highlight w:val="none"/>
                <w:lang w:bidi="ar"/>
              </w:rPr>
            </w:pPr>
            <w:r>
              <w:rPr>
                <w:rFonts w:ascii="宋体" w:hAnsi="宋体" w:eastAsia="宋体" w:cs="宋体"/>
                <w:color w:val="auto"/>
                <w:sz w:val="22"/>
                <w:highlight w:val="none"/>
                <w:lang w:bidi="ar"/>
              </w:rPr>
              <w:t>b.“电子加密投标文件”成功上传递交后，供应商可自行打印投标文件接收回执。</w:t>
            </w:r>
          </w:p>
          <w:p w14:paraId="4F8CC29B">
            <w:pPr>
              <w:rPr>
                <w:rFonts w:ascii="宋体" w:hAnsi="宋体" w:eastAsia="宋体" w:cs="宋体"/>
                <w:b/>
                <w:bCs/>
                <w:color w:val="auto"/>
                <w:sz w:val="22"/>
                <w:highlight w:val="none"/>
                <w:lang w:bidi="ar"/>
              </w:rPr>
            </w:pPr>
            <w:r>
              <w:rPr>
                <w:rFonts w:ascii="宋体" w:hAnsi="宋体" w:eastAsia="宋体" w:cs="宋体"/>
                <w:b/>
                <w:bCs/>
                <w:color w:val="auto"/>
                <w:sz w:val="22"/>
                <w:highlight w:val="none"/>
                <w:lang w:bidi="ar"/>
              </w:rPr>
              <w:t>7、电子加密投标文件的解密和异常情况处理：</w:t>
            </w:r>
          </w:p>
          <w:p w14:paraId="6A9DD116">
            <w:pPr>
              <w:autoSpaceDE w:val="0"/>
              <w:autoSpaceDN w:val="0"/>
              <w:adjustRightInd w:val="0"/>
              <w:jc w:val="left"/>
              <w:rPr>
                <w:rFonts w:ascii="宋体" w:hAnsi="宋体" w:eastAsia="宋体" w:cs="宋体"/>
                <w:color w:val="auto"/>
                <w:sz w:val="22"/>
                <w:highlight w:val="none"/>
                <w:lang w:bidi="ar"/>
              </w:rPr>
            </w:pPr>
            <w:r>
              <w:rPr>
                <w:rFonts w:ascii="宋体" w:hAnsi="宋体" w:eastAsia="宋体" w:cs="宋体"/>
                <w:color w:val="auto"/>
                <w:sz w:val="22"/>
                <w:highlight w:val="none"/>
                <w:lang w:bidi="ar"/>
              </w:rPr>
              <w:t>（1）开标后，采购组织机构将向各供应商发出“电子加密投标文件”的解密通知，各供应商代表应当在接到解密通知后30分钟内自行完成“电子加密投标文件”的在线解密。</w:t>
            </w:r>
          </w:p>
          <w:p w14:paraId="46140113">
            <w:pPr>
              <w:autoSpaceDE w:val="0"/>
              <w:autoSpaceDN w:val="0"/>
              <w:adjustRightInd w:val="0"/>
              <w:jc w:val="left"/>
              <w:rPr>
                <w:rFonts w:ascii="宋体" w:hAnsi="宋体" w:eastAsia="宋体" w:cs="宋体"/>
                <w:color w:val="auto"/>
                <w:sz w:val="22"/>
                <w:highlight w:val="none"/>
                <w:lang w:bidi="ar"/>
              </w:rPr>
            </w:pPr>
            <w:r>
              <w:rPr>
                <w:rFonts w:ascii="宋体" w:hAnsi="宋体" w:eastAsia="宋体" w:cs="宋体"/>
                <w:color w:val="auto"/>
                <w:sz w:val="22"/>
                <w:highlight w:val="none"/>
                <w:lang w:bidi="ar"/>
              </w:rPr>
              <w:t>（2）通过“政府采购云平台”成功上传递交的“电子加密投标文件”无法按时解密，否则视为投标文件撤回。</w:t>
            </w:r>
          </w:p>
          <w:p w14:paraId="6CE8E481">
            <w:pPr>
              <w:snapToGrid w:val="0"/>
              <w:rPr>
                <w:rFonts w:ascii="宋体" w:hAnsi="宋体" w:eastAsia="宋体" w:cs="宋体"/>
                <w:color w:val="auto"/>
                <w:sz w:val="22"/>
                <w:highlight w:val="none"/>
                <w:lang w:bidi="ar"/>
              </w:rPr>
            </w:pPr>
            <w:r>
              <w:rPr>
                <w:rFonts w:ascii="宋体" w:hAnsi="宋体" w:eastAsia="宋体" w:cs="宋体"/>
                <w:color w:val="auto"/>
                <w:sz w:val="22"/>
                <w:highlight w:val="none"/>
                <w:lang w:bidi="ar"/>
              </w:rPr>
              <w:t>（</w:t>
            </w:r>
            <w:r>
              <w:rPr>
                <w:rFonts w:hint="eastAsia" w:ascii="宋体" w:hAnsi="宋体" w:eastAsia="宋体" w:cs="宋体"/>
                <w:color w:val="auto"/>
                <w:sz w:val="22"/>
                <w:highlight w:val="none"/>
                <w:lang w:bidi="ar"/>
              </w:rPr>
              <w:t>3</w:t>
            </w:r>
            <w:r>
              <w:rPr>
                <w:rFonts w:ascii="宋体" w:hAnsi="宋体" w:eastAsia="宋体" w:cs="宋体"/>
                <w:color w:val="auto"/>
                <w:sz w:val="22"/>
                <w:highlight w:val="none"/>
                <w:lang w:bidi="ar"/>
              </w:rPr>
              <w:t>）投标截止后，在投标有效期内，供应商不能撤销投标文件。</w:t>
            </w:r>
          </w:p>
          <w:p w14:paraId="618F4C94">
            <w:pPr>
              <w:snapToGrid w:val="0"/>
              <w:rPr>
                <w:rFonts w:ascii="宋体" w:hAnsi="宋体" w:eastAsia="宋体" w:cs="宋体"/>
                <w:color w:val="auto"/>
                <w:sz w:val="22"/>
                <w:highlight w:val="none"/>
                <w:lang w:bidi="ar"/>
              </w:rPr>
            </w:pPr>
            <w:r>
              <w:rPr>
                <w:rFonts w:ascii="宋体" w:hAnsi="宋体" w:eastAsia="宋体" w:cs="宋体"/>
                <w:color w:val="auto"/>
                <w:sz w:val="22"/>
                <w:highlight w:val="none"/>
                <w:lang w:bidi="ar"/>
              </w:rPr>
              <w:t>8、投标截止后，在投标有效期内，供应商不能撤销投标文件</w:t>
            </w:r>
          </w:p>
          <w:p w14:paraId="4F4BC830">
            <w:pPr>
              <w:snapToGrid w:val="0"/>
              <w:rPr>
                <w:rFonts w:ascii="宋体" w:hAnsi="宋体" w:eastAsia="宋体" w:cs="宋体"/>
                <w:color w:val="auto"/>
                <w:sz w:val="22"/>
                <w:highlight w:val="none"/>
                <w:lang w:bidi="ar"/>
              </w:rPr>
            </w:pPr>
            <w:r>
              <w:rPr>
                <w:rFonts w:ascii="宋体" w:hAnsi="宋体" w:eastAsia="宋体" w:cs="宋体"/>
                <w:color w:val="auto"/>
                <w:sz w:val="22"/>
                <w:highlight w:val="none"/>
                <w:lang w:bidi="ar"/>
              </w:rPr>
              <w:t>9、</w:t>
            </w:r>
            <w:r>
              <w:rPr>
                <w:rFonts w:hint="eastAsia" w:ascii="宋体" w:hAnsi="宋体"/>
                <w:color w:val="auto"/>
                <w:sz w:val="22"/>
                <w:highlight w:val="none"/>
              </w:rPr>
              <w:t>供应商放弃成交或拒绝与采购单位签订合同的</w:t>
            </w:r>
            <w:r>
              <w:rPr>
                <w:rFonts w:ascii="宋体"/>
                <w:color w:val="auto"/>
                <w:sz w:val="22"/>
                <w:highlight w:val="none"/>
              </w:rPr>
              <w:t>,</w:t>
            </w:r>
            <w:r>
              <w:rPr>
                <w:rFonts w:hint="eastAsia"/>
                <w:color w:val="auto"/>
                <w:highlight w:val="none"/>
              </w:rPr>
              <w:t>按相关法律进行处理</w:t>
            </w:r>
            <w:r>
              <w:rPr>
                <w:rFonts w:hint="eastAsia" w:ascii="宋体" w:hAnsi="宋体"/>
                <w:color w:val="auto"/>
                <w:sz w:val="22"/>
                <w:highlight w:val="none"/>
              </w:rPr>
              <w:t>，原则上重新开展政府采购活动。</w:t>
            </w:r>
          </w:p>
          <w:p w14:paraId="784C1C4A">
            <w:pPr>
              <w:snapToGrid w:val="0"/>
              <w:rPr>
                <w:rFonts w:ascii="宋体" w:hAnsi="宋体" w:eastAsia="宋体" w:cs="宋体"/>
                <w:color w:val="auto"/>
                <w:sz w:val="22"/>
                <w:highlight w:val="none"/>
                <w:lang w:bidi="ar"/>
              </w:rPr>
            </w:pPr>
            <w:r>
              <w:rPr>
                <w:rFonts w:ascii="宋体" w:hAnsi="宋体" w:eastAsia="宋体" w:cs="宋体"/>
                <w:color w:val="auto"/>
                <w:sz w:val="22"/>
                <w:highlight w:val="none"/>
                <w:lang w:bidi="ar"/>
              </w:rPr>
              <w:t>10、存在下列行为的，招标代理机构将其失信行为上报政府采购主管部门，由主管部门按有关规定对其违法失信行为记录进行公开：</w:t>
            </w:r>
          </w:p>
          <w:p w14:paraId="0A00E563">
            <w:pPr>
              <w:snapToGrid w:val="0"/>
              <w:rPr>
                <w:rFonts w:ascii="宋体" w:hAnsi="宋体" w:eastAsia="宋体" w:cs="宋体"/>
                <w:color w:val="auto"/>
                <w:sz w:val="22"/>
                <w:highlight w:val="none"/>
                <w:lang w:bidi="ar"/>
              </w:rPr>
            </w:pPr>
            <w:r>
              <w:rPr>
                <w:rFonts w:ascii="宋体" w:hAnsi="宋体" w:eastAsia="宋体" w:cs="宋体"/>
                <w:color w:val="auto"/>
                <w:sz w:val="22"/>
                <w:highlight w:val="none"/>
                <w:lang w:bidi="ar"/>
              </w:rPr>
              <w:t>（1）中标或者成交后，拒绝签订政府采购合同的；</w:t>
            </w:r>
          </w:p>
          <w:p w14:paraId="1967B6BD">
            <w:pPr>
              <w:snapToGrid w:val="0"/>
              <w:rPr>
                <w:color w:val="auto"/>
                <w:sz w:val="22"/>
                <w:szCs w:val="22"/>
                <w:highlight w:val="none"/>
              </w:rPr>
            </w:pPr>
            <w:r>
              <w:rPr>
                <w:rFonts w:hAnsi="宋体" w:eastAsia="宋体" w:cs="宋体"/>
                <w:color w:val="auto"/>
                <w:highlight w:val="none"/>
                <w:lang w:bidi="ar"/>
              </w:rPr>
              <w:t>（2）</w:t>
            </w:r>
            <w:r>
              <w:rPr>
                <w:rFonts w:ascii="宋体" w:hAnsi="宋体" w:eastAsia="宋体" w:cs="宋体"/>
                <w:color w:val="auto"/>
                <w:sz w:val="22"/>
                <w:highlight w:val="none"/>
                <w:lang w:bidi="ar"/>
              </w:rPr>
              <w:t>投标有效期内撤销投标文件的</w:t>
            </w:r>
            <w:r>
              <w:rPr>
                <w:rFonts w:hint="eastAsia" w:ascii="宋体" w:hAnsi="宋体" w:eastAsia="宋体" w:cs="宋体"/>
                <w:color w:val="auto"/>
                <w:sz w:val="22"/>
                <w:highlight w:val="none"/>
                <w:lang w:bidi="ar"/>
              </w:rPr>
              <w:t>。</w:t>
            </w:r>
          </w:p>
        </w:tc>
      </w:tr>
      <w:tr w14:paraId="60972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952" w:type="dxa"/>
            <w:vAlign w:val="center"/>
          </w:tcPr>
          <w:p w14:paraId="5E9B6357">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2A32934B">
            <w:pPr>
              <w:adjustRightInd w:val="0"/>
              <w:jc w:val="center"/>
              <w:rPr>
                <w:rFonts w:ascii="宋体"/>
                <w:color w:val="auto"/>
                <w:sz w:val="22"/>
                <w:highlight w:val="none"/>
              </w:rPr>
            </w:pPr>
            <w:r>
              <w:rPr>
                <w:rFonts w:hint="eastAsia" w:ascii="宋体"/>
                <w:color w:val="auto"/>
                <w:sz w:val="22"/>
                <w:highlight w:val="none"/>
              </w:rPr>
              <w:t>投标样品</w:t>
            </w:r>
          </w:p>
        </w:tc>
        <w:tc>
          <w:tcPr>
            <w:tcW w:w="7619" w:type="dxa"/>
            <w:vAlign w:val="center"/>
          </w:tcPr>
          <w:p w14:paraId="72BC3A6D">
            <w:pPr>
              <w:adjustRightInd w:val="0"/>
              <w:rPr>
                <w:rFonts w:ascii="宋体"/>
                <w:color w:val="auto"/>
                <w:sz w:val="22"/>
                <w:highlight w:val="none"/>
              </w:rPr>
            </w:pPr>
            <w:r>
              <w:rPr>
                <w:rFonts w:ascii="宋体"/>
                <w:color w:val="auto"/>
                <w:sz w:val="22"/>
                <w:highlight w:val="none"/>
              </w:rPr>
              <w:fldChar w:fldCharType="begin"/>
            </w:r>
            <w:r>
              <w:rPr>
                <w:rFonts w:ascii="宋体"/>
                <w:color w:val="auto"/>
                <w:sz w:val="22"/>
                <w:highlight w:val="none"/>
              </w:rPr>
              <w:instrText xml:space="preserve"> eq \o\ac(</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ascii="宋体"/>
                <w:color w:val="auto"/>
                <w:sz w:val="22"/>
                <w:highlight w:val="none"/>
              </w:rPr>
              <w:fldChar w:fldCharType="end"/>
            </w:r>
            <w:r>
              <w:rPr>
                <w:rFonts w:hint="eastAsia" w:ascii="宋体"/>
                <w:color w:val="auto"/>
                <w:sz w:val="22"/>
                <w:highlight w:val="none"/>
              </w:rPr>
              <w:t>不需要</w:t>
            </w:r>
          </w:p>
          <w:p w14:paraId="049A06E2">
            <w:pPr>
              <w:adjustRightInd w:val="0"/>
              <w:rPr>
                <w:rFonts w:ascii="宋体"/>
                <w:color w:val="auto"/>
                <w:sz w:val="22"/>
                <w:highlight w:val="none"/>
              </w:rPr>
            </w:pPr>
            <w:r>
              <w:rPr>
                <w:rFonts w:hint="eastAsia" w:ascii="宋体"/>
                <w:color w:val="auto"/>
                <w:sz w:val="22"/>
                <w:highlight w:val="none"/>
              </w:rPr>
              <w:t>□需要</w:t>
            </w:r>
          </w:p>
        </w:tc>
      </w:tr>
      <w:tr w14:paraId="436E08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952" w:type="dxa"/>
            <w:vAlign w:val="center"/>
          </w:tcPr>
          <w:p w14:paraId="59C2FC4E">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4AA80872">
            <w:pPr>
              <w:adjustRightInd w:val="0"/>
              <w:jc w:val="center"/>
              <w:rPr>
                <w:rFonts w:ascii="宋体"/>
                <w:color w:val="auto"/>
                <w:sz w:val="22"/>
                <w:highlight w:val="none"/>
              </w:rPr>
            </w:pPr>
            <w:r>
              <w:rPr>
                <w:rFonts w:hint="eastAsia" w:ascii="宋体"/>
                <w:color w:val="auto"/>
                <w:sz w:val="22"/>
                <w:highlight w:val="none"/>
              </w:rPr>
              <w:t>履约担保</w:t>
            </w:r>
          </w:p>
        </w:tc>
        <w:tc>
          <w:tcPr>
            <w:tcW w:w="7619" w:type="dxa"/>
            <w:vAlign w:val="center"/>
          </w:tcPr>
          <w:p w14:paraId="3EC24DA3">
            <w:pPr>
              <w:adjustRightInd w:val="0"/>
              <w:rPr>
                <w:rFonts w:ascii="宋体"/>
                <w:color w:val="auto"/>
                <w:sz w:val="22"/>
                <w:highlight w:val="none"/>
              </w:rPr>
            </w:pPr>
            <w:r>
              <w:rPr>
                <w:rFonts w:hint="eastAsia" w:ascii="宋体"/>
                <w:color w:val="auto"/>
                <w:sz w:val="22"/>
                <w:highlight w:val="none"/>
                <w:lang w:eastAsia="zh-CN"/>
              </w:rPr>
              <w:t>☑</w:t>
            </w:r>
            <w:r>
              <w:rPr>
                <w:rFonts w:hint="eastAsia" w:ascii="宋体"/>
                <w:color w:val="auto"/>
                <w:sz w:val="22"/>
                <w:highlight w:val="none"/>
              </w:rPr>
              <w:t>不需要</w:t>
            </w:r>
          </w:p>
          <w:p w14:paraId="0958B086">
            <w:pPr>
              <w:adjustRightInd w:val="0"/>
              <w:rPr>
                <w:rFonts w:hint="eastAsia" w:ascii="宋体" w:eastAsiaTheme="minorEastAsia"/>
                <w:color w:val="auto"/>
                <w:sz w:val="22"/>
                <w:highlight w:val="none"/>
                <w:lang w:eastAsia="zh-CN"/>
              </w:rPr>
            </w:pPr>
            <w:r>
              <w:rPr>
                <w:rFonts w:ascii="宋体"/>
                <w:color w:val="auto"/>
                <w:sz w:val="22"/>
                <w:highlight w:val="none"/>
              </w:rPr>
              <w:fldChar w:fldCharType="begin"/>
            </w:r>
            <w:r>
              <w:rPr>
                <w:rFonts w:ascii="宋体"/>
                <w:color w:val="auto"/>
                <w:sz w:val="22"/>
                <w:highlight w:val="none"/>
              </w:rPr>
              <w:instrText xml:space="preserve"> eq \o\ac(</w:instrText>
            </w:r>
            <w:r>
              <w:rPr>
                <w:rFonts w:hint="eastAsia" w:ascii="宋体"/>
                <w:color w:val="auto"/>
                <w:sz w:val="22"/>
                <w:highlight w:val="none"/>
              </w:rPr>
              <w:instrText xml:space="preserve">□</w:instrText>
            </w:r>
            <w:r>
              <w:rPr>
                <w:rFonts w:ascii="宋体"/>
                <w:color w:val="auto"/>
                <w:sz w:val="22"/>
                <w:highlight w:val="none"/>
              </w:rPr>
              <w:instrText xml:space="preserve">)</w:instrText>
            </w:r>
            <w:r>
              <w:rPr>
                <w:rFonts w:ascii="宋体"/>
                <w:color w:val="auto"/>
                <w:sz w:val="22"/>
                <w:highlight w:val="none"/>
              </w:rPr>
              <w:fldChar w:fldCharType="end"/>
            </w:r>
            <w:r>
              <w:rPr>
                <w:rFonts w:hint="eastAsia" w:ascii="宋体"/>
                <w:color w:val="auto"/>
                <w:sz w:val="22"/>
                <w:highlight w:val="none"/>
              </w:rPr>
              <w:t>需要</w:t>
            </w:r>
            <w:r>
              <w:rPr>
                <w:rFonts w:hint="eastAsia" w:ascii="宋体"/>
                <w:color w:val="auto"/>
                <w:sz w:val="22"/>
                <w:highlight w:val="none"/>
                <w:lang w:eastAsia="zh-CN"/>
              </w:rPr>
              <w:t>：</w:t>
            </w:r>
          </w:p>
        </w:tc>
      </w:tr>
      <w:tr w14:paraId="63DA9B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952" w:type="dxa"/>
            <w:vAlign w:val="center"/>
          </w:tcPr>
          <w:p w14:paraId="15ABCAF1">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7CE28963">
            <w:pPr>
              <w:jc w:val="center"/>
              <w:rPr>
                <w:rFonts w:ascii="宋体" w:cs="Arial"/>
                <w:color w:val="auto"/>
                <w:sz w:val="22"/>
                <w:highlight w:val="none"/>
              </w:rPr>
            </w:pPr>
            <w:r>
              <w:rPr>
                <w:rFonts w:hint="eastAsia" w:ascii="宋体" w:cs="Arial"/>
                <w:color w:val="auto"/>
                <w:sz w:val="22"/>
                <w:highlight w:val="none"/>
              </w:rPr>
              <w:t>竞争性磋商文件获取方式</w:t>
            </w:r>
          </w:p>
        </w:tc>
        <w:tc>
          <w:tcPr>
            <w:tcW w:w="7619" w:type="dxa"/>
            <w:vAlign w:val="center"/>
          </w:tcPr>
          <w:p w14:paraId="56442A56">
            <w:pPr>
              <w:adjustRightInd w:val="0"/>
              <w:spacing w:line="280" w:lineRule="exact"/>
              <w:jc w:val="left"/>
              <w:rPr>
                <w:rFonts w:ascii="宋体" w:hAnsi="宋体" w:eastAsia="宋体"/>
                <w:color w:val="auto"/>
                <w:sz w:val="22"/>
                <w:highlight w:val="none"/>
              </w:rPr>
            </w:pPr>
            <w:r>
              <w:rPr>
                <w:rFonts w:ascii="宋体" w:hAnsi="宋体" w:eastAsia="宋体"/>
                <w:color w:val="auto"/>
                <w:sz w:val="22"/>
                <w:highlight w:val="none"/>
              </w:rPr>
              <w:t>自本公告公布日起至投标文件递交截止时间前，均可获取招标文件，公告附件中的招标文件仅供阅读，招标文件合法获取方式如下：</w:t>
            </w:r>
          </w:p>
          <w:p w14:paraId="666753BC">
            <w:pPr>
              <w:adjustRightInd w:val="0"/>
              <w:spacing w:line="280" w:lineRule="exact"/>
              <w:jc w:val="left"/>
              <w:rPr>
                <w:rFonts w:ascii="宋体" w:hAnsi="宋体" w:eastAsia="宋体"/>
                <w:color w:val="auto"/>
                <w:sz w:val="22"/>
                <w:highlight w:val="none"/>
              </w:rPr>
            </w:pPr>
            <w:r>
              <w:rPr>
                <w:rFonts w:ascii="宋体" w:hAnsi="宋体" w:eastAsia="宋体"/>
                <w:color w:val="auto"/>
                <w:sz w:val="22"/>
                <w:highlight w:val="none"/>
              </w:rPr>
              <w:t>①供应商登陆政采云账户（网址：http://www.zjzfcg.gov.cn/）找到本项目后点击获取采购文件；</w:t>
            </w:r>
          </w:p>
          <w:p w14:paraId="04685E4C">
            <w:pPr>
              <w:adjustRightInd w:val="0"/>
              <w:spacing w:line="280" w:lineRule="exact"/>
              <w:rPr>
                <w:rFonts w:ascii="宋体" w:cs="Arial"/>
                <w:color w:val="auto"/>
                <w:sz w:val="22"/>
                <w:highlight w:val="none"/>
              </w:rPr>
            </w:pPr>
            <w:r>
              <w:rPr>
                <w:rFonts w:ascii="宋体" w:hAnsi="宋体" w:eastAsia="宋体"/>
                <w:color w:val="auto"/>
                <w:sz w:val="22"/>
                <w:highlight w:val="none"/>
              </w:rPr>
              <w:t>②另本项目采购文件同时发布在泰顺县人民政府网-县公共资源交易平台（网址：</w:t>
            </w:r>
            <w:r>
              <w:rPr>
                <w:rFonts w:hint="eastAsia" w:ascii="宋体" w:hAnsi="宋体" w:eastAsia="宋体"/>
                <w:color w:val="auto"/>
                <w:sz w:val="22"/>
                <w:highlight w:val="none"/>
                <w:lang w:eastAsia="zh-CN"/>
              </w:rPr>
              <w:t>http://122.228.219.161/TPFront/</w:t>
            </w:r>
            <w:r>
              <w:rPr>
                <w:rFonts w:ascii="宋体" w:hAnsi="宋体" w:eastAsia="宋体"/>
                <w:color w:val="auto"/>
                <w:sz w:val="22"/>
                <w:highlight w:val="none"/>
              </w:rPr>
              <w:t>）。</w:t>
            </w:r>
          </w:p>
        </w:tc>
      </w:tr>
      <w:tr w14:paraId="29D83C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370AA624">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6441B4D2">
            <w:pPr>
              <w:jc w:val="center"/>
              <w:rPr>
                <w:rFonts w:ascii="宋体" w:cs="Arial"/>
                <w:color w:val="auto"/>
                <w:sz w:val="22"/>
                <w:highlight w:val="none"/>
              </w:rPr>
            </w:pPr>
            <w:r>
              <w:rPr>
                <w:rFonts w:hint="eastAsia" w:ascii="宋体" w:cs="Arial"/>
                <w:color w:val="auto"/>
                <w:sz w:val="22"/>
                <w:highlight w:val="none"/>
              </w:rPr>
              <w:t>投标截止时间</w:t>
            </w:r>
          </w:p>
        </w:tc>
        <w:tc>
          <w:tcPr>
            <w:tcW w:w="7619" w:type="dxa"/>
            <w:vAlign w:val="center"/>
          </w:tcPr>
          <w:p w14:paraId="20DFEAD9">
            <w:pPr>
              <w:rPr>
                <w:rFonts w:ascii="宋体" w:cs="Arial"/>
                <w:color w:val="auto"/>
                <w:sz w:val="22"/>
                <w:highlight w:val="none"/>
              </w:rPr>
            </w:pPr>
            <w:r>
              <w:rPr>
                <w:rFonts w:hint="eastAsia" w:hAnsi="宋体"/>
                <w:b/>
                <w:color w:val="auto"/>
                <w:sz w:val="22"/>
                <w:highlight w:val="none"/>
                <w:lang w:eastAsia="zh-CN"/>
              </w:rPr>
              <w:t>2026年03月10日</w:t>
            </w:r>
            <w:r>
              <w:rPr>
                <w:rFonts w:hint="eastAsia" w:hAnsi="宋体"/>
                <w:b/>
                <w:color w:val="auto"/>
                <w:sz w:val="22"/>
                <w:highlight w:val="none"/>
                <w:lang w:val="en-US" w:eastAsia="zh-CN"/>
              </w:rPr>
              <w:t>09</w:t>
            </w:r>
            <w:r>
              <w:rPr>
                <w:rFonts w:hint="eastAsia" w:hAnsi="宋体"/>
                <w:b/>
                <w:color w:val="auto"/>
                <w:sz w:val="22"/>
                <w:highlight w:val="none"/>
              </w:rPr>
              <w:t>点00分</w:t>
            </w:r>
            <w:r>
              <w:rPr>
                <w:rFonts w:hint="eastAsia" w:ascii="新宋体" w:hAnsi="新宋体" w:eastAsia="新宋体"/>
                <w:color w:val="auto"/>
                <w:sz w:val="22"/>
                <w:highlight w:val="none"/>
              </w:rPr>
              <w:t>截</w:t>
            </w:r>
            <w:r>
              <w:rPr>
                <w:rFonts w:hint="eastAsia" w:ascii="宋体" w:cs="Arial"/>
                <w:color w:val="auto"/>
                <w:sz w:val="22"/>
                <w:highlight w:val="none"/>
              </w:rPr>
              <w:t>止</w:t>
            </w:r>
            <w:r>
              <w:rPr>
                <w:rFonts w:ascii="宋体" w:cs="Arial"/>
                <w:color w:val="auto"/>
                <w:sz w:val="22"/>
                <w:highlight w:val="none"/>
              </w:rPr>
              <w:t>(</w:t>
            </w:r>
            <w:r>
              <w:rPr>
                <w:rFonts w:hint="eastAsia" w:ascii="宋体" w:cs="Arial"/>
                <w:color w:val="auto"/>
                <w:sz w:val="22"/>
                <w:highlight w:val="none"/>
              </w:rPr>
              <w:t>北京时间</w:t>
            </w:r>
            <w:r>
              <w:rPr>
                <w:rFonts w:ascii="宋体" w:cs="Arial"/>
                <w:color w:val="auto"/>
                <w:sz w:val="22"/>
                <w:highlight w:val="none"/>
              </w:rPr>
              <w:t>)</w:t>
            </w:r>
            <w:r>
              <w:rPr>
                <w:rFonts w:hint="eastAsia" w:ascii="宋体" w:cs="Arial"/>
                <w:color w:val="auto"/>
                <w:sz w:val="22"/>
                <w:highlight w:val="none"/>
              </w:rPr>
              <w:t>。</w:t>
            </w:r>
          </w:p>
        </w:tc>
      </w:tr>
      <w:tr w14:paraId="084054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0F86B9F6">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5C173AD1">
            <w:pPr>
              <w:jc w:val="center"/>
              <w:rPr>
                <w:rFonts w:ascii="宋体" w:cs="Arial"/>
                <w:color w:val="auto"/>
                <w:sz w:val="22"/>
                <w:highlight w:val="none"/>
              </w:rPr>
            </w:pPr>
            <w:r>
              <w:rPr>
                <w:rFonts w:hint="eastAsia" w:ascii="宋体"/>
                <w:color w:val="auto"/>
                <w:sz w:val="22"/>
                <w:highlight w:val="none"/>
              </w:rPr>
              <w:t>投标文件递交地点</w:t>
            </w:r>
          </w:p>
        </w:tc>
        <w:tc>
          <w:tcPr>
            <w:tcW w:w="7619" w:type="dxa"/>
            <w:vAlign w:val="center"/>
          </w:tcPr>
          <w:p w14:paraId="5A18A885">
            <w:pPr>
              <w:rPr>
                <w:rFonts w:ascii="宋体" w:cs="Arial"/>
                <w:color w:val="auto"/>
                <w:sz w:val="22"/>
                <w:highlight w:val="none"/>
              </w:rPr>
            </w:pPr>
            <w:r>
              <w:rPr>
                <w:rFonts w:hint="eastAsia" w:hAnsi="宋体"/>
                <w:color w:val="auto"/>
                <w:sz w:val="22"/>
                <w:szCs w:val="22"/>
                <w:highlight w:val="none"/>
              </w:rPr>
              <w:t>通过“政府采购云平台（www.zcygov.cn）”实行在线投标响应</w:t>
            </w:r>
          </w:p>
        </w:tc>
      </w:tr>
      <w:tr w14:paraId="3783E3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67" w:hRule="atLeast"/>
          <w:jc w:val="center"/>
        </w:trPr>
        <w:tc>
          <w:tcPr>
            <w:tcW w:w="952" w:type="dxa"/>
            <w:vAlign w:val="center"/>
          </w:tcPr>
          <w:p w14:paraId="44F8F432">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72A9FCF2">
            <w:pPr>
              <w:jc w:val="center"/>
              <w:rPr>
                <w:rFonts w:ascii="宋体" w:cs="Arial"/>
                <w:color w:val="auto"/>
                <w:sz w:val="22"/>
                <w:highlight w:val="none"/>
              </w:rPr>
            </w:pPr>
            <w:r>
              <w:rPr>
                <w:rFonts w:hint="eastAsia" w:ascii="宋体" w:cs="Arial"/>
                <w:color w:val="auto"/>
                <w:sz w:val="22"/>
                <w:highlight w:val="none"/>
              </w:rPr>
              <w:t>开标时间</w:t>
            </w:r>
          </w:p>
          <w:p w14:paraId="5067CE10">
            <w:pPr>
              <w:jc w:val="center"/>
              <w:rPr>
                <w:rFonts w:ascii="宋体" w:cs="Arial"/>
                <w:color w:val="auto"/>
                <w:sz w:val="22"/>
                <w:highlight w:val="none"/>
              </w:rPr>
            </w:pPr>
            <w:r>
              <w:rPr>
                <w:rFonts w:hint="eastAsia" w:ascii="宋体" w:cs="Arial"/>
                <w:color w:val="auto"/>
                <w:sz w:val="22"/>
                <w:highlight w:val="none"/>
              </w:rPr>
              <w:t>开标地点</w:t>
            </w:r>
          </w:p>
        </w:tc>
        <w:tc>
          <w:tcPr>
            <w:tcW w:w="7619" w:type="dxa"/>
            <w:vAlign w:val="center"/>
          </w:tcPr>
          <w:p w14:paraId="68DD324E">
            <w:pPr>
              <w:rPr>
                <w:rFonts w:ascii="宋体" w:cs="Arial"/>
                <w:color w:val="auto"/>
                <w:sz w:val="22"/>
                <w:highlight w:val="none"/>
              </w:rPr>
            </w:pPr>
            <w:r>
              <w:rPr>
                <w:rFonts w:hint="eastAsia" w:ascii="宋体" w:cs="Arial"/>
                <w:color w:val="auto"/>
                <w:sz w:val="22"/>
                <w:highlight w:val="none"/>
              </w:rPr>
              <w:t>开标时间：</w:t>
            </w:r>
            <w:r>
              <w:rPr>
                <w:rFonts w:hint="eastAsia" w:hAnsi="宋体"/>
                <w:b/>
                <w:color w:val="auto"/>
                <w:sz w:val="22"/>
                <w:highlight w:val="none"/>
                <w:lang w:eastAsia="zh-CN"/>
              </w:rPr>
              <w:t>2026年03月10日</w:t>
            </w:r>
            <w:r>
              <w:rPr>
                <w:rFonts w:hint="eastAsia" w:hAnsi="宋体"/>
                <w:b/>
                <w:color w:val="auto"/>
                <w:sz w:val="22"/>
                <w:highlight w:val="none"/>
                <w:lang w:val="en-US" w:eastAsia="zh-CN"/>
              </w:rPr>
              <w:t>09</w:t>
            </w:r>
            <w:r>
              <w:rPr>
                <w:rFonts w:hint="eastAsia" w:hAnsi="宋体"/>
                <w:b/>
                <w:color w:val="auto"/>
                <w:sz w:val="22"/>
                <w:highlight w:val="none"/>
              </w:rPr>
              <w:t>点00分</w:t>
            </w:r>
            <w:r>
              <w:rPr>
                <w:rFonts w:ascii="宋体" w:cs="Arial"/>
                <w:color w:val="auto"/>
                <w:sz w:val="22"/>
                <w:highlight w:val="none"/>
              </w:rPr>
              <w:t>(</w:t>
            </w:r>
            <w:r>
              <w:rPr>
                <w:rFonts w:hint="eastAsia" w:ascii="宋体" w:cs="Arial"/>
                <w:color w:val="auto"/>
                <w:sz w:val="22"/>
                <w:highlight w:val="none"/>
              </w:rPr>
              <w:t>北京时间</w:t>
            </w:r>
            <w:r>
              <w:rPr>
                <w:rFonts w:ascii="宋体" w:cs="Arial"/>
                <w:color w:val="auto"/>
                <w:sz w:val="22"/>
                <w:highlight w:val="none"/>
              </w:rPr>
              <w:t>)</w:t>
            </w:r>
          </w:p>
          <w:p w14:paraId="648D1074">
            <w:pPr>
              <w:rPr>
                <w:rFonts w:ascii="宋体"/>
                <w:color w:val="auto"/>
                <w:sz w:val="22"/>
                <w:highlight w:val="none"/>
              </w:rPr>
            </w:pPr>
            <w:r>
              <w:rPr>
                <w:rFonts w:hint="eastAsia" w:hAnsi="宋体"/>
                <w:color w:val="auto"/>
                <w:sz w:val="22"/>
                <w:szCs w:val="22"/>
                <w:highlight w:val="none"/>
              </w:rPr>
              <w:t>通过“政府采购云平台（www.zcygov.cn）”实行在线投开启</w:t>
            </w:r>
          </w:p>
        </w:tc>
      </w:tr>
      <w:tr w14:paraId="27EDC4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952" w:type="dxa"/>
            <w:vAlign w:val="center"/>
          </w:tcPr>
          <w:p w14:paraId="7D4F58AD">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484A573B">
            <w:pPr>
              <w:jc w:val="center"/>
              <w:rPr>
                <w:rFonts w:ascii="宋体" w:cs="Arial"/>
                <w:color w:val="auto"/>
                <w:sz w:val="22"/>
                <w:highlight w:val="none"/>
              </w:rPr>
            </w:pPr>
            <w:r>
              <w:rPr>
                <w:rFonts w:hint="eastAsia" w:ascii="宋体" w:cs="Arial"/>
                <w:color w:val="auto"/>
                <w:sz w:val="22"/>
                <w:highlight w:val="none"/>
              </w:rPr>
              <w:t>开标程序</w:t>
            </w:r>
          </w:p>
        </w:tc>
        <w:tc>
          <w:tcPr>
            <w:tcW w:w="7619" w:type="dxa"/>
            <w:vAlign w:val="center"/>
          </w:tcPr>
          <w:p w14:paraId="3B77591F">
            <w:pPr>
              <w:rPr>
                <w:rFonts w:ascii="宋体"/>
                <w:color w:val="auto"/>
                <w:sz w:val="22"/>
                <w:highlight w:val="none"/>
              </w:rPr>
            </w:pPr>
            <w:r>
              <w:rPr>
                <w:rFonts w:hint="eastAsia" w:ascii="宋体"/>
                <w:color w:val="auto"/>
                <w:sz w:val="22"/>
                <w:highlight w:val="none"/>
              </w:rPr>
              <w:t>（一）开标准备</w:t>
            </w:r>
          </w:p>
          <w:p w14:paraId="642183F4">
            <w:pPr>
              <w:rPr>
                <w:rFonts w:ascii="宋体"/>
                <w:color w:val="auto"/>
                <w:sz w:val="22"/>
                <w:highlight w:val="none"/>
              </w:rPr>
            </w:pPr>
            <w:r>
              <w:rPr>
                <w:rFonts w:hint="eastAsia" w:ascii="宋体"/>
                <w:color w:val="auto"/>
                <w:sz w:val="22"/>
                <w:highlight w:val="none"/>
              </w:rPr>
              <w:t>1、采购组织机构原则上采用电子评标，按照响应文件规定的时间通过“政府采购云平台”组织开标、开启响应文件，所有供应商均应当准时在线参加。供应商如不参加磋商大会的，视同认可磋商结果，事后不得对采购相关人员、磋商过程和磋商结果提出异议，同时供应商因未在线参加磋商而导致响应文件无法按时解密等一切后果由供应商自己承担。</w:t>
            </w:r>
          </w:p>
          <w:p w14:paraId="6A3294C1">
            <w:pPr>
              <w:rPr>
                <w:rFonts w:ascii="宋体"/>
                <w:color w:val="auto"/>
                <w:sz w:val="22"/>
                <w:highlight w:val="none"/>
              </w:rPr>
            </w:pPr>
            <w:r>
              <w:rPr>
                <w:rFonts w:hint="eastAsia" w:ascii="宋体"/>
                <w:color w:val="auto"/>
                <w:sz w:val="22"/>
                <w:highlight w:val="none"/>
              </w:rPr>
              <w:t>2、若磋商供应商在规定时间内无法解密或解密失败，投标无效。</w:t>
            </w:r>
          </w:p>
          <w:p w14:paraId="693A5C7F">
            <w:pPr>
              <w:rPr>
                <w:rFonts w:ascii="宋体"/>
                <w:color w:val="auto"/>
                <w:sz w:val="22"/>
                <w:highlight w:val="none"/>
              </w:rPr>
            </w:pPr>
            <w:r>
              <w:rPr>
                <w:rFonts w:hint="eastAsia" w:ascii="宋体"/>
                <w:color w:val="auto"/>
                <w:sz w:val="22"/>
                <w:highlight w:val="none"/>
              </w:rPr>
              <w:t>3、所有二次报价询标流程，均在线上完成，请各供应商务必不要离开电脑太久，并留意手机短信。（请提前检查“政采云”内，关于‘项目采购’的岗位权限是否已勾选上。如有问题，请致电400-881-7190）。</w:t>
            </w:r>
          </w:p>
          <w:p w14:paraId="747E1613">
            <w:pPr>
              <w:rPr>
                <w:rFonts w:ascii="宋体"/>
                <w:color w:val="auto"/>
                <w:sz w:val="22"/>
                <w:highlight w:val="none"/>
              </w:rPr>
            </w:pPr>
            <w:r>
              <w:rPr>
                <w:rFonts w:hint="eastAsia" w:ascii="宋体"/>
                <w:color w:val="auto"/>
                <w:sz w:val="22"/>
                <w:highlight w:val="none"/>
              </w:rPr>
              <w:t>（二）电子招投标开标及评审程序</w:t>
            </w:r>
          </w:p>
          <w:p w14:paraId="112AFD23">
            <w:pPr>
              <w:rPr>
                <w:rFonts w:ascii="宋体"/>
                <w:color w:val="auto"/>
                <w:sz w:val="22"/>
                <w:highlight w:val="none"/>
              </w:rPr>
            </w:pPr>
            <w:r>
              <w:rPr>
                <w:rFonts w:hint="eastAsia" w:ascii="宋体"/>
                <w:color w:val="auto"/>
                <w:sz w:val="22"/>
                <w:highlight w:val="none"/>
              </w:rPr>
              <w:t>1、磋商会由采购代理机构主持，磋商响应截止时间后，供应商登录政采云平台，用“项目采购-开标评标”功能对电子响应文件进行在线解密，各供应商代表在收到解密通知后30分钟内自行完成“电子加密投标文件”的在线解密。</w:t>
            </w:r>
          </w:p>
          <w:p w14:paraId="209F5D7F">
            <w:pPr>
              <w:rPr>
                <w:rFonts w:ascii="宋体"/>
                <w:color w:val="auto"/>
                <w:sz w:val="22"/>
                <w:highlight w:val="none"/>
              </w:rPr>
            </w:pPr>
            <w:r>
              <w:rPr>
                <w:rFonts w:hint="eastAsia" w:ascii="宋体"/>
                <w:color w:val="auto"/>
                <w:sz w:val="22"/>
                <w:highlight w:val="none"/>
              </w:rPr>
              <w:t>2、投标文件解密结束，开启响应文件，磋商小组对资格和商务技术响应文件进行评审；</w:t>
            </w:r>
          </w:p>
          <w:p w14:paraId="33A3346F">
            <w:pPr>
              <w:rPr>
                <w:rFonts w:ascii="宋体"/>
                <w:color w:val="auto"/>
                <w:sz w:val="22"/>
                <w:highlight w:val="none"/>
              </w:rPr>
            </w:pPr>
            <w:r>
              <w:rPr>
                <w:rFonts w:hint="eastAsia" w:ascii="宋体"/>
                <w:color w:val="auto"/>
                <w:sz w:val="22"/>
                <w:highlight w:val="none"/>
              </w:rPr>
              <w:t>3、供应商按签到的前后顺序决定磋商的顺序，就价格、服务等认为需要磋商的内容进行磋商，供应商逐家回答磋商小组的提问，响应人作出最终承诺和最终报价。</w:t>
            </w:r>
          </w:p>
          <w:p w14:paraId="1211CC16">
            <w:pPr>
              <w:rPr>
                <w:rFonts w:ascii="宋体"/>
                <w:color w:val="auto"/>
                <w:sz w:val="22"/>
                <w:highlight w:val="none"/>
              </w:rPr>
            </w:pPr>
            <w:r>
              <w:rPr>
                <w:rFonts w:hint="eastAsia" w:ascii="宋体"/>
                <w:color w:val="auto"/>
                <w:sz w:val="22"/>
                <w:highlight w:val="none"/>
              </w:rPr>
              <w:t>4、在系统上公开资格和商务技术评审结果；</w:t>
            </w:r>
          </w:p>
          <w:p w14:paraId="33AFB425">
            <w:pPr>
              <w:rPr>
                <w:rFonts w:ascii="宋体"/>
                <w:color w:val="auto"/>
                <w:sz w:val="22"/>
                <w:highlight w:val="none"/>
              </w:rPr>
            </w:pPr>
            <w:r>
              <w:rPr>
                <w:rFonts w:hint="eastAsia" w:ascii="宋体"/>
                <w:color w:val="auto"/>
                <w:sz w:val="22"/>
                <w:highlight w:val="none"/>
              </w:rPr>
              <w:t>5.在系统上录入最终报价情况；</w:t>
            </w:r>
          </w:p>
          <w:p w14:paraId="165FA51A">
            <w:pPr>
              <w:rPr>
                <w:rFonts w:ascii="宋体"/>
                <w:color w:val="auto"/>
                <w:sz w:val="22"/>
                <w:highlight w:val="none"/>
              </w:rPr>
            </w:pPr>
            <w:r>
              <w:rPr>
                <w:rFonts w:hint="eastAsia" w:ascii="宋体"/>
                <w:color w:val="auto"/>
                <w:sz w:val="22"/>
                <w:highlight w:val="none"/>
              </w:rPr>
              <w:t>6.磋商小组对报价情况进行评审；</w:t>
            </w:r>
          </w:p>
          <w:p w14:paraId="6181BA7C">
            <w:pPr>
              <w:rPr>
                <w:rFonts w:ascii="宋体"/>
                <w:color w:val="auto"/>
                <w:sz w:val="22"/>
                <w:highlight w:val="none"/>
              </w:rPr>
            </w:pPr>
            <w:r>
              <w:rPr>
                <w:rFonts w:hint="eastAsia" w:ascii="宋体"/>
                <w:color w:val="auto"/>
                <w:sz w:val="22"/>
                <w:highlight w:val="none"/>
              </w:rPr>
              <w:t>7.在系统上公布评审结果。</w:t>
            </w:r>
          </w:p>
          <w:p w14:paraId="7D238B31">
            <w:pPr>
              <w:rPr>
                <w:rFonts w:ascii="宋体"/>
                <w:color w:val="auto"/>
                <w:sz w:val="22"/>
                <w:highlight w:val="none"/>
              </w:rPr>
            </w:pPr>
            <w:r>
              <w:rPr>
                <w:rFonts w:hint="eastAsia" w:ascii="宋体"/>
                <w:b/>
                <w:bCs/>
                <w:color w:val="auto"/>
                <w:sz w:val="22"/>
                <w:highlight w:val="none"/>
              </w:rPr>
              <w:t>特别说明：政采云公司如对电子化开标及评审程序有调整的，按调整后的程序操作。</w:t>
            </w:r>
          </w:p>
        </w:tc>
      </w:tr>
      <w:tr w14:paraId="48FB13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vAlign w:val="center"/>
          </w:tcPr>
          <w:p w14:paraId="37AE53CF">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4DEF8CCC">
            <w:pPr>
              <w:jc w:val="center"/>
              <w:rPr>
                <w:rFonts w:ascii="宋体" w:cs="Arial"/>
                <w:color w:val="auto"/>
                <w:sz w:val="22"/>
                <w:highlight w:val="none"/>
              </w:rPr>
            </w:pPr>
            <w:r>
              <w:rPr>
                <w:rFonts w:hint="eastAsia" w:ascii="宋体" w:cs="Arial"/>
                <w:color w:val="auto"/>
                <w:sz w:val="22"/>
                <w:highlight w:val="none"/>
              </w:rPr>
              <w:t>评审小组的</w:t>
            </w:r>
          </w:p>
          <w:p w14:paraId="701EC632">
            <w:pPr>
              <w:jc w:val="center"/>
              <w:rPr>
                <w:rFonts w:ascii="宋体" w:cs="Arial"/>
                <w:color w:val="auto"/>
                <w:sz w:val="22"/>
                <w:highlight w:val="none"/>
              </w:rPr>
            </w:pPr>
            <w:r>
              <w:rPr>
                <w:rFonts w:hint="eastAsia" w:ascii="宋体" w:cs="Arial"/>
                <w:color w:val="auto"/>
                <w:sz w:val="22"/>
                <w:highlight w:val="none"/>
              </w:rPr>
              <w:t>组建</w:t>
            </w:r>
          </w:p>
        </w:tc>
        <w:tc>
          <w:tcPr>
            <w:tcW w:w="7619" w:type="dxa"/>
            <w:vAlign w:val="center"/>
          </w:tcPr>
          <w:p w14:paraId="7BC42B18">
            <w:pPr>
              <w:rPr>
                <w:rFonts w:ascii="宋体" w:cs="Arial"/>
                <w:color w:val="auto"/>
                <w:sz w:val="22"/>
                <w:highlight w:val="none"/>
              </w:rPr>
            </w:pPr>
            <w:r>
              <w:rPr>
                <w:rFonts w:hint="eastAsia" w:ascii="宋体" w:cs="Arial"/>
                <w:color w:val="auto"/>
                <w:sz w:val="22"/>
                <w:highlight w:val="none"/>
              </w:rPr>
              <w:t>评审小组构成：</w:t>
            </w:r>
            <w:r>
              <w:rPr>
                <w:rFonts w:ascii="宋体" w:cs="Arial"/>
                <w:color w:val="auto"/>
                <w:sz w:val="22"/>
                <w:highlight w:val="none"/>
              </w:rPr>
              <w:t xml:space="preserve"> </w:t>
            </w:r>
            <w:r>
              <w:rPr>
                <w:rFonts w:hint="eastAsia" w:ascii="宋体" w:cs="Arial"/>
                <w:color w:val="auto"/>
                <w:sz w:val="22"/>
                <w:highlight w:val="none"/>
              </w:rPr>
              <w:t>由采购单位代表以及有关技术、经济等方面的专家组成，成员为3人及以上单数，其中技术、经济类专家不得少于总人数的</w:t>
            </w:r>
            <w:r>
              <w:rPr>
                <w:rFonts w:ascii="宋体" w:cs="Arial"/>
                <w:color w:val="auto"/>
                <w:sz w:val="22"/>
                <w:highlight w:val="none"/>
              </w:rPr>
              <w:t>2/3</w:t>
            </w:r>
            <w:r>
              <w:rPr>
                <w:rFonts w:hint="eastAsia" w:ascii="宋体" w:cs="Arial"/>
                <w:color w:val="auto"/>
                <w:sz w:val="22"/>
                <w:highlight w:val="none"/>
              </w:rPr>
              <w:t>；评标专家确定方式：按相关规定从专家库中抽取。</w:t>
            </w:r>
          </w:p>
        </w:tc>
      </w:tr>
      <w:tr w14:paraId="334052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vAlign w:val="center"/>
          </w:tcPr>
          <w:p w14:paraId="002B8FC7">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5A9253D2">
            <w:pPr>
              <w:adjustRightInd w:val="0"/>
              <w:jc w:val="center"/>
              <w:rPr>
                <w:rFonts w:ascii="宋体"/>
                <w:color w:val="auto"/>
                <w:sz w:val="22"/>
                <w:highlight w:val="none"/>
              </w:rPr>
            </w:pPr>
            <w:r>
              <w:rPr>
                <w:rFonts w:hint="eastAsia" w:ascii="宋体"/>
                <w:color w:val="auto"/>
                <w:sz w:val="22"/>
                <w:highlight w:val="none"/>
              </w:rPr>
              <w:t>政府采购</w:t>
            </w:r>
          </w:p>
          <w:p w14:paraId="3C9FB826">
            <w:pPr>
              <w:adjustRightInd w:val="0"/>
              <w:jc w:val="center"/>
              <w:rPr>
                <w:rFonts w:ascii="宋体"/>
                <w:color w:val="auto"/>
                <w:sz w:val="22"/>
                <w:highlight w:val="none"/>
              </w:rPr>
            </w:pPr>
            <w:r>
              <w:rPr>
                <w:rFonts w:hint="eastAsia" w:ascii="宋体"/>
                <w:color w:val="auto"/>
                <w:sz w:val="22"/>
                <w:highlight w:val="none"/>
              </w:rPr>
              <w:t>扶持政策</w:t>
            </w:r>
          </w:p>
        </w:tc>
        <w:tc>
          <w:tcPr>
            <w:tcW w:w="7619" w:type="dxa"/>
            <w:vAlign w:val="center"/>
          </w:tcPr>
          <w:p w14:paraId="08FAAEED">
            <w:pPr>
              <w:rPr>
                <w:rFonts w:ascii="宋体"/>
                <w:color w:val="auto"/>
                <w:sz w:val="22"/>
                <w:highlight w:val="none"/>
              </w:rPr>
            </w:pPr>
            <w:r>
              <w:rPr>
                <w:rFonts w:hint="eastAsia" w:ascii="宋体"/>
                <w:color w:val="auto"/>
                <w:sz w:val="22"/>
                <w:highlight w:val="none"/>
              </w:rPr>
              <w:t>对符合财政扶持政策的小微企业（或监狱企业、或残疾人福利性单位）给予评标价格折扣。供应商企业属于以上多种性质的，不重复享受扶持政策。</w:t>
            </w:r>
          </w:p>
        </w:tc>
      </w:tr>
      <w:tr w14:paraId="1E957C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952" w:type="dxa"/>
            <w:vAlign w:val="center"/>
          </w:tcPr>
          <w:p w14:paraId="0E20440E">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768003C7">
            <w:pPr>
              <w:jc w:val="center"/>
              <w:rPr>
                <w:rFonts w:ascii="宋体" w:cs="Arial"/>
                <w:color w:val="auto"/>
                <w:sz w:val="22"/>
                <w:highlight w:val="none"/>
              </w:rPr>
            </w:pPr>
            <w:r>
              <w:rPr>
                <w:rFonts w:hint="eastAsia" w:ascii="宋体" w:cs="Arial"/>
                <w:color w:val="auto"/>
                <w:sz w:val="22"/>
                <w:highlight w:val="none"/>
              </w:rPr>
              <w:t>供应商信用查询</w:t>
            </w:r>
          </w:p>
        </w:tc>
        <w:tc>
          <w:tcPr>
            <w:tcW w:w="7619" w:type="dxa"/>
            <w:vAlign w:val="center"/>
          </w:tcPr>
          <w:p w14:paraId="164C00EC">
            <w:pPr>
              <w:rPr>
                <w:rFonts w:ascii="宋体" w:cs="Arial"/>
                <w:color w:val="auto"/>
                <w:sz w:val="22"/>
                <w:highlight w:val="none"/>
              </w:rPr>
            </w:pPr>
            <w:r>
              <w:rPr>
                <w:rFonts w:ascii="宋体" w:cs="Arial"/>
                <w:color w:val="auto"/>
                <w:sz w:val="22"/>
                <w:highlight w:val="none"/>
              </w:rPr>
              <w:t>1</w:t>
            </w:r>
            <w:r>
              <w:rPr>
                <w:rFonts w:hint="eastAsia" w:ascii="宋体" w:cs="Arial"/>
                <w:color w:val="auto"/>
                <w:sz w:val="22"/>
                <w:highlight w:val="none"/>
              </w:rPr>
              <w:t>、投标供应商信用信息查询的查询渠道：“信用中国”(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cs="Arial"/>
                <w:color w:val="auto"/>
                <w:sz w:val="22"/>
                <w:highlight w:val="none"/>
              </w:rPr>
              <w:t>www.creditchina.gov.cn</w:t>
            </w:r>
            <w:r>
              <w:rPr>
                <w:rFonts w:hint="eastAsia" w:ascii="宋体" w:cs="Arial"/>
                <w:color w:val="auto"/>
                <w:sz w:val="22"/>
                <w:highlight w:val="none"/>
              </w:rPr>
              <w:fldChar w:fldCharType="end"/>
            </w:r>
            <w:r>
              <w:rPr>
                <w:rFonts w:hint="eastAsia" w:ascii="宋体" w:cs="Arial"/>
                <w:color w:val="auto"/>
                <w:sz w:val="22"/>
                <w:highlight w:val="none"/>
              </w:rPr>
              <w:t>)；“中国政府采购网”（http://www.ccgp.gov.cn/）；</w:t>
            </w:r>
          </w:p>
          <w:p w14:paraId="15EB3E8A">
            <w:pPr>
              <w:rPr>
                <w:rFonts w:ascii="宋体" w:cs="Arial"/>
                <w:color w:val="auto"/>
                <w:sz w:val="22"/>
                <w:highlight w:val="none"/>
              </w:rPr>
            </w:pPr>
            <w:r>
              <w:rPr>
                <w:rFonts w:hint="eastAsia" w:ascii="宋体" w:cs="Arial"/>
                <w:color w:val="auto"/>
                <w:sz w:val="22"/>
                <w:highlight w:val="none"/>
              </w:rPr>
              <w:t>2、投标供应商信用信息查询截止时点：本项目投标截止时间。</w:t>
            </w:r>
          </w:p>
          <w:p w14:paraId="460D707C">
            <w:pPr>
              <w:rPr>
                <w:rFonts w:ascii="宋体" w:cs="Arial"/>
                <w:color w:val="auto"/>
                <w:sz w:val="22"/>
                <w:highlight w:val="none"/>
              </w:rPr>
            </w:pPr>
            <w:r>
              <w:rPr>
                <w:rFonts w:ascii="宋体" w:cs="Arial"/>
                <w:color w:val="auto"/>
                <w:sz w:val="22"/>
                <w:highlight w:val="none"/>
              </w:rPr>
              <w:t>3</w:t>
            </w:r>
            <w:r>
              <w:rPr>
                <w:rFonts w:hint="eastAsia" w:ascii="宋体" w:cs="Arial"/>
                <w:color w:val="auto"/>
                <w:sz w:val="22"/>
                <w:highlight w:val="none"/>
              </w:rPr>
              <w:t>、投标供应商信用信息查询记录和证据留存的具体方式：网页截图打印；</w:t>
            </w:r>
          </w:p>
          <w:p w14:paraId="382C69E3">
            <w:pPr>
              <w:rPr>
                <w:rFonts w:ascii="宋体" w:cs="Arial"/>
                <w:color w:val="auto"/>
                <w:sz w:val="22"/>
                <w:highlight w:val="none"/>
              </w:rPr>
            </w:pPr>
            <w:r>
              <w:rPr>
                <w:rFonts w:ascii="宋体" w:cs="Arial"/>
                <w:color w:val="auto"/>
                <w:sz w:val="22"/>
                <w:highlight w:val="none"/>
              </w:rPr>
              <w:t>4</w:t>
            </w:r>
            <w:r>
              <w:rPr>
                <w:rFonts w:hint="eastAsia" w:ascii="宋体" w:cs="Arial"/>
                <w:color w:val="auto"/>
                <w:sz w:val="22"/>
                <w:highlight w:val="none"/>
              </w:rPr>
              <w:t>、信用信息的使用规则：“信用中国”具有负面记录或受惩黑名单的供应商，或“中国政府采购网”具有严重违法失信行为信息记录的供应商，其投标做无效投标处理。</w:t>
            </w:r>
          </w:p>
        </w:tc>
      </w:tr>
      <w:tr w14:paraId="6D4108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38" w:hRule="atLeast"/>
          <w:jc w:val="center"/>
        </w:trPr>
        <w:tc>
          <w:tcPr>
            <w:tcW w:w="952" w:type="dxa"/>
            <w:vAlign w:val="center"/>
          </w:tcPr>
          <w:p w14:paraId="032AAB23">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170E1EB4">
            <w:pPr>
              <w:jc w:val="center"/>
              <w:rPr>
                <w:rFonts w:ascii="宋体" w:cs="Arial"/>
                <w:color w:val="auto"/>
                <w:sz w:val="22"/>
                <w:highlight w:val="none"/>
              </w:rPr>
            </w:pPr>
            <w:r>
              <w:rPr>
                <w:rFonts w:hint="eastAsia" w:ascii="宋体" w:cs="Arial"/>
                <w:color w:val="auto"/>
                <w:sz w:val="22"/>
                <w:highlight w:val="none"/>
              </w:rPr>
              <w:t>合同备案</w:t>
            </w:r>
          </w:p>
        </w:tc>
        <w:tc>
          <w:tcPr>
            <w:tcW w:w="7619" w:type="dxa"/>
            <w:vAlign w:val="center"/>
          </w:tcPr>
          <w:p w14:paraId="1C433799">
            <w:pPr>
              <w:rPr>
                <w:rFonts w:ascii="宋体" w:eastAsia="宋体" w:cs="Arial"/>
                <w:color w:val="auto"/>
                <w:sz w:val="22"/>
                <w:szCs w:val="22"/>
                <w:highlight w:val="none"/>
              </w:rPr>
            </w:pPr>
            <w:r>
              <w:rPr>
                <w:rFonts w:hint="eastAsia" w:ascii="宋体" w:cs="Arial"/>
                <w:color w:val="auto"/>
                <w:sz w:val="22"/>
                <w:highlight w:val="none"/>
              </w:rPr>
              <w:t>1、中标供应商须在发出中标通知书之日起30日历天内与采购单位签订合同。</w:t>
            </w:r>
          </w:p>
          <w:p w14:paraId="0111B7AB">
            <w:pPr>
              <w:rPr>
                <w:rFonts w:hint="default" w:ascii="宋体" w:cs="Arial" w:eastAsiaTheme="minorEastAsia"/>
                <w:color w:val="auto"/>
                <w:sz w:val="22"/>
                <w:highlight w:val="none"/>
                <w:lang w:val="en-US" w:eastAsia="zh-CN"/>
              </w:rPr>
            </w:pPr>
            <w:r>
              <w:rPr>
                <w:rFonts w:hint="eastAsia" w:ascii="宋体" w:cs="Arial"/>
                <w:color w:val="auto"/>
                <w:sz w:val="22"/>
                <w:highlight w:val="none"/>
              </w:rPr>
              <w:t>2、中标供应商与采购单位签订合同后，2日历天内将合同原件交代理机构备案。</w:t>
            </w:r>
            <w:r>
              <w:rPr>
                <w:rFonts w:hint="eastAsia" w:ascii="宋体" w:cs="Arial"/>
                <w:b/>
                <w:bCs/>
                <w:color w:val="auto"/>
                <w:sz w:val="22"/>
                <w:highlight w:val="none"/>
              </w:rPr>
              <w:t>合同原件扫描件电子版（邮件注明项目名称）发给</w:t>
            </w:r>
            <w:r>
              <w:rPr>
                <w:rFonts w:hint="eastAsia" w:ascii="宋体" w:cs="Arial"/>
                <w:b/>
                <w:bCs/>
                <w:color w:val="auto"/>
                <w:sz w:val="22"/>
                <w:highlight w:val="none"/>
                <w:lang w:val="en-US" w:eastAsia="zh-CN"/>
              </w:rPr>
              <w:t>365832898@qq.com</w:t>
            </w:r>
          </w:p>
          <w:p w14:paraId="25B5894F">
            <w:pPr>
              <w:rPr>
                <w:rFonts w:ascii="宋体" w:cs="Arial"/>
                <w:color w:val="auto"/>
                <w:sz w:val="22"/>
                <w:highlight w:val="none"/>
              </w:rPr>
            </w:pPr>
            <w:r>
              <w:rPr>
                <w:rFonts w:hint="eastAsia" w:ascii="宋体" w:cs="Arial"/>
                <w:color w:val="auto"/>
                <w:sz w:val="22"/>
                <w:highlight w:val="none"/>
              </w:rPr>
              <w:t>3、本项目政府采购合同按规定在</w:t>
            </w:r>
            <w:r>
              <w:rPr>
                <w:rFonts w:hint="eastAsia"/>
                <w:color w:val="auto"/>
                <w:sz w:val="22"/>
                <w:highlight w:val="none"/>
              </w:rPr>
              <w:t>浙江政府采购网（http://www.zcygov.cn/）</w:t>
            </w:r>
            <w:r>
              <w:rPr>
                <w:rFonts w:hint="eastAsia" w:ascii="宋体" w:cs="Arial"/>
                <w:color w:val="auto"/>
                <w:sz w:val="22"/>
                <w:highlight w:val="none"/>
              </w:rPr>
              <w:t>予以公告。</w:t>
            </w:r>
          </w:p>
        </w:tc>
      </w:tr>
      <w:tr w14:paraId="7314C7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vAlign w:val="center"/>
          </w:tcPr>
          <w:p w14:paraId="0C52837B">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075BB736">
            <w:pPr>
              <w:jc w:val="center"/>
              <w:rPr>
                <w:rFonts w:ascii="宋体"/>
                <w:color w:val="auto"/>
                <w:sz w:val="22"/>
                <w:highlight w:val="none"/>
              </w:rPr>
            </w:pPr>
            <w:r>
              <w:rPr>
                <w:rFonts w:hint="eastAsia" w:ascii="宋体"/>
                <w:color w:val="auto"/>
                <w:sz w:val="22"/>
                <w:highlight w:val="none"/>
              </w:rPr>
              <w:t>合同履约管理</w:t>
            </w:r>
          </w:p>
        </w:tc>
        <w:tc>
          <w:tcPr>
            <w:tcW w:w="7619" w:type="dxa"/>
            <w:vAlign w:val="center"/>
          </w:tcPr>
          <w:p w14:paraId="080914B6">
            <w:pPr>
              <w:rPr>
                <w:rFonts w:ascii="宋体" w:cs="Arial"/>
                <w:color w:val="auto"/>
                <w:sz w:val="22"/>
                <w:highlight w:val="none"/>
              </w:rPr>
            </w:pPr>
            <w:r>
              <w:rPr>
                <w:rFonts w:hint="eastAsia" w:ascii="宋体" w:cs="Arial"/>
                <w:color w:val="auto"/>
                <w:sz w:val="22"/>
                <w:highlight w:val="none"/>
              </w:rPr>
              <w:t>合同签订后，采购单位依法加强对合同履约进行管理，并在成交单位供货、项目验收等重要关节，如实填写《合同验收报告》（表附合同条款中），并及时向同级财政部门报告验收过程中遇到的问题。</w:t>
            </w:r>
          </w:p>
        </w:tc>
      </w:tr>
      <w:tr w14:paraId="61D5BF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952" w:type="dxa"/>
            <w:vAlign w:val="center"/>
          </w:tcPr>
          <w:p w14:paraId="41C8B2BE">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vAlign w:val="center"/>
          </w:tcPr>
          <w:p w14:paraId="63886855">
            <w:pPr>
              <w:jc w:val="center"/>
              <w:rPr>
                <w:rFonts w:ascii="宋体"/>
                <w:color w:val="auto"/>
                <w:sz w:val="22"/>
                <w:highlight w:val="none"/>
              </w:rPr>
            </w:pPr>
            <w:r>
              <w:rPr>
                <w:rFonts w:hint="eastAsia" w:ascii="宋体"/>
                <w:color w:val="auto"/>
                <w:sz w:val="22"/>
                <w:highlight w:val="none"/>
              </w:rPr>
              <w:t>免责声明</w:t>
            </w:r>
          </w:p>
        </w:tc>
        <w:tc>
          <w:tcPr>
            <w:tcW w:w="7619" w:type="dxa"/>
            <w:vAlign w:val="center"/>
          </w:tcPr>
          <w:p w14:paraId="46EC4C26">
            <w:pPr>
              <w:rPr>
                <w:rFonts w:ascii="宋体" w:cs="Arial"/>
                <w:color w:val="auto"/>
                <w:sz w:val="22"/>
                <w:highlight w:val="none"/>
              </w:rPr>
            </w:pPr>
            <w:r>
              <w:rPr>
                <w:rFonts w:ascii="宋体" w:cs="Arial"/>
                <w:color w:val="auto"/>
                <w:sz w:val="22"/>
                <w:highlight w:val="none"/>
              </w:rPr>
              <w:t>1</w:t>
            </w:r>
            <w:r>
              <w:rPr>
                <w:rFonts w:hint="eastAsia" w:ascii="宋体" w:cs="Arial"/>
                <w:color w:val="auto"/>
                <w:sz w:val="22"/>
                <w:highlight w:val="none"/>
              </w:rPr>
              <w:t>、投标供应商自行承担投标过程中产生的费用。无论何种因素导致采购项目延期开标、废标（流标）、投标供应商未成交、项目终止采购的，采购单位与代理机构均不承担供应商投标费用。</w:t>
            </w:r>
          </w:p>
          <w:p w14:paraId="4E117CDD">
            <w:pPr>
              <w:rPr>
                <w:rFonts w:ascii="宋体" w:cs="Arial"/>
                <w:color w:val="auto"/>
                <w:sz w:val="22"/>
                <w:highlight w:val="none"/>
              </w:rPr>
            </w:pPr>
            <w:r>
              <w:rPr>
                <w:rFonts w:ascii="宋体" w:cs="Arial"/>
                <w:color w:val="auto"/>
                <w:sz w:val="22"/>
                <w:highlight w:val="none"/>
              </w:rPr>
              <w:t>2</w:t>
            </w:r>
            <w:r>
              <w:rPr>
                <w:rFonts w:hint="eastAsia" w:ascii="宋体" w:cs="Arial"/>
                <w:color w:val="auto"/>
                <w:sz w:val="22"/>
                <w:highlight w:val="none"/>
              </w:rPr>
              <w:t>、投标供应商在投标、合同履行过程中必须做好安全保障工作，不因项目实施而危及自身及第三方人员、财产安全。若发生任何安全事故，由成交供应商自行承担一切责任并赔偿损失。</w:t>
            </w:r>
          </w:p>
        </w:tc>
      </w:tr>
      <w:tr w14:paraId="533368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bottom w:val="single" w:color="auto" w:sz="12" w:space="0"/>
            </w:tcBorders>
            <w:vAlign w:val="center"/>
          </w:tcPr>
          <w:p w14:paraId="76078F21">
            <w:pPr>
              <w:widowControl/>
              <w:numPr>
                <w:ilvl w:val="0"/>
                <w:numId w:val="7"/>
              </w:numPr>
              <w:tabs>
                <w:tab w:val="left" w:pos="432"/>
              </w:tabs>
              <w:ind w:left="420" w:hanging="420"/>
              <w:jc w:val="right"/>
              <w:rPr>
                <w:rFonts w:ascii="宋体" w:eastAsia="Times New Roman"/>
                <w:color w:val="auto"/>
                <w:sz w:val="22"/>
                <w:highlight w:val="none"/>
              </w:rPr>
            </w:pPr>
          </w:p>
        </w:tc>
        <w:tc>
          <w:tcPr>
            <w:tcW w:w="1600" w:type="dxa"/>
            <w:tcBorders>
              <w:bottom w:val="single" w:color="auto" w:sz="12" w:space="0"/>
            </w:tcBorders>
            <w:vAlign w:val="center"/>
          </w:tcPr>
          <w:p w14:paraId="20125517">
            <w:pPr>
              <w:jc w:val="center"/>
              <w:rPr>
                <w:rFonts w:ascii="宋体" w:cs="Arial"/>
                <w:color w:val="auto"/>
                <w:sz w:val="22"/>
                <w:highlight w:val="none"/>
              </w:rPr>
            </w:pPr>
            <w:r>
              <w:rPr>
                <w:rFonts w:hint="eastAsia" w:ascii="宋体" w:cs="Arial"/>
                <w:color w:val="auto"/>
                <w:sz w:val="22"/>
                <w:szCs w:val="22"/>
                <w:highlight w:val="none"/>
              </w:rPr>
              <w:t>注意事项</w:t>
            </w:r>
          </w:p>
        </w:tc>
        <w:tc>
          <w:tcPr>
            <w:tcW w:w="7619" w:type="dxa"/>
            <w:tcBorders>
              <w:bottom w:val="single" w:color="auto" w:sz="12" w:space="0"/>
            </w:tcBorders>
            <w:vAlign w:val="center"/>
          </w:tcPr>
          <w:p w14:paraId="2629C1B0">
            <w:pPr>
              <w:rPr>
                <w:rFonts w:ascii="宋体" w:cs="Arial"/>
                <w:color w:val="auto"/>
                <w:sz w:val="22"/>
                <w:szCs w:val="22"/>
                <w:highlight w:val="none"/>
              </w:rPr>
            </w:pPr>
            <w:r>
              <w:rPr>
                <w:rFonts w:hint="eastAsia" w:ascii="宋体" w:cs="Arial"/>
                <w:color w:val="auto"/>
                <w:sz w:val="22"/>
                <w:szCs w:val="22"/>
                <w:highlight w:val="none"/>
              </w:rPr>
              <w:t>1、请务必确保投标文件制作客户端为最新版本，旧版本可能导致投标文件解密失败。</w:t>
            </w:r>
          </w:p>
          <w:p w14:paraId="160BFA10">
            <w:pPr>
              <w:rPr>
                <w:rFonts w:ascii="宋体" w:cs="Arial"/>
                <w:color w:val="auto"/>
                <w:sz w:val="22"/>
                <w:highlight w:val="none"/>
              </w:rPr>
            </w:pPr>
            <w:r>
              <w:rPr>
                <w:rFonts w:hint="eastAsia" w:ascii="宋体" w:cs="Arial"/>
                <w:color w:val="auto"/>
                <w:sz w:val="22"/>
                <w:szCs w:val="22"/>
                <w:highlight w:val="none"/>
              </w:rPr>
              <w:t>2、请务必确保投标文件制作时所用的 CA 锁与投标文件解密时的 CA 锁为同一把，否则可能导致投标文件解密失败。</w:t>
            </w:r>
          </w:p>
        </w:tc>
      </w:tr>
    </w:tbl>
    <w:p w14:paraId="537DAF09">
      <w:pPr>
        <w:rPr>
          <w:rFonts w:ascii="宋体" w:hAnsi="Calibri"/>
          <w:b/>
          <w:bCs/>
          <w:color w:val="auto"/>
          <w:sz w:val="36"/>
          <w:szCs w:val="36"/>
          <w:highlight w:val="none"/>
          <w:lang w:val="zh-CN"/>
        </w:rPr>
      </w:pPr>
      <w:r>
        <w:rPr>
          <w:rFonts w:hint="eastAsia" w:ascii="宋体" w:hAnsi="Calibri"/>
          <w:b/>
          <w:bCs/>
          <w:color w:val="auto"/>
          <w:sz w:val="36"/>
          <w:szCs w:val="36"/>
          <w:highlight w:val="none"/>
          <w:lang w:val="zh-CN"/>
        </w:rPr>
        <w:br w:type="page"/>
      </w:r>
    </w:p>
    <w:p w14:paraId="13CD4A6F">
      <w:pPr>
        <w:jc w:val="center"/>
        <w:outlineLvl w:val="0"/>
        <w:rPr>
          <w:rFonts w:ascii="宋体" w:hAnsi="Calibri"/>
          <w:b/>
          <w:bCs/>
          <w:color w:val="auto"/>
          <w:sz w:val="36"/>
          <w:szCs w:val="36"/>
          <w:highlight w:val="none"/>
          <w:lang w:val="zh-CN"/>
        </w:rPr>
      </w:pPr>
      <w:r>
        <w:rPr>
          <w:rFonts w:hint="eastAsia" w:ascii="宋体" w:hAnsi="Calibri"/>
          <w:b/>
          <w:bCs/>
          <w:color w:val="auto"/>
          <w:sz w:val="36"/>
          <w:szCs w:val="36"/>
          <w:highlight w:val="none"/>
          <w:lang w:val="zh-CN"/>
        </w:rPr>
        <w:t>第二部分 招标内容</w:t>
      </w:r>
    </w:p>
    <w:p w14:paraId="6EB1C30A">
      <w:pPr>
        <w:pStyle w:val="13"/>
        <w:rPr>
          <w:b/>
          <w:color w:val="auto"/>
          <w:highlight w:val="none"/>
        </w:rPr>
      </w:pPr>
      <w:bookmarkStart w:id="0" w:name="_Toc189445131"/>
      <w:bookmarkEnd w:id="0"/>
      <w:bookmarkStart w:id="1" w:name="_Toc189445130"/>
      <w:bookmarkEnd w:id="1"/>
      <w:bookmarkStart w:id="2" w:name="_Toc189445125"/>
      <w:bookmarkEnd w:id="2"/>
      <w:bookmarkStart w:id="3" w:name="_Toc273284795"/>
      <w:bookmarkEnd w:id="3"/>
      <w:bookmarkStart w:id="4" w:name="_Toc273284794"/>
      <w:bookmarkEnd w:id="4"/>
      <w:bookmarkStart w:id="5" w:name="_Toc273284797"/>
      <w:bookmarkEnd w:id="5"/>
      <w:r>
        <w:rPr>
          <w:b/>
          <w:color w:val="auto"/>
          <w:highlight w:val="none"/>
        </w:rPr>
        <w:t xml:space="preserve"> </w:t>
      </w:r>
    </w:p>
    <w:p w14:paraId="3CD6686B">
      <w:pPr>
        <w:widowControl/>
        <w:spacing w:line="360" w:lineRule="auto"/>
        <w:ind w:firstLine="482"/>
        <w:jc w:val="left"/>
        <w:outlineLvl w:val="0"/>
        <w:rPr>
          <w:rFonts w:hint="eastAsia" w:ascii="宋体" w:hAnsi="宋体" w:eastAsia="宋体" w:cs="宋体"/>
          <w:b/>
          <w:color w:val="auto"/>
          <w:kern w:val="0"/>
          <w:sz w:val="24"/>
          <w:szCs w:val="24"/>
          <w:lang w:bidi="ar"/>
        </w:rPr>
      </w:pPr>
      <w:bookmarkStart w:id="6" w:name="_Toc2243360"/>
      <w:r>
        <w:rPr>
          <w:rFonts w:hint="eastAsia" w:ascii="宋体" w:hAnsi="宋体" w:eastAsia="宋体" w:cs="宋体"/>
          <w:b/>
          <w:color w:val="auto"/>
          <w:kern w:val="0"/>
          <w:sz w:val="24"/>
          <w:szCs w:val="24"/>
          <w:lang w:bidi="ar"/>
        </w:rPr>
        <w:t>一</w:t>
      </w:r>
      <w:r>
        <w:rPr>
          <w:rFonts w:hint="eastAsia" w:ascii="宋体" w:hAnsi="宋体" w:eastAsia="宋体" w:cs="宋体"/>
          <w:b/>
          <w:color w:val="auto"/>
          <w:kern w:val="0"/>
          <w:sz w:val="24"/>
          <w:szCs w:val="24"/>
          <w:lang w:eastAsia="zh-CN" w:bidi="ar"/>
        </w:rPr>
        <w:t>、</w:t>
      </w:r>
      <w:r>
        <w:rPr>
          <w:rFonts w:hint="eastAsia" w:ascii="宋体" w:hAnsi="宋体" w:eastAsia="宋体" w:cs="宋体"/>
          <w:b/>
          <w:color w:val="auto"/>
          <w:kern w:val="0"/>
          <w:sz w:val="24"/>
          <w:szCs w:val="24"/>
          <w:lang w:bidi="ar"/>
        </w:rPr>
        <w:t>项目目标</w:t>
      </w:r>
    </w:p>
    <w:bookmarkEnd w:id="6"/>
    <w:p w14:paraId="0E7D1CEC">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以2023年12月31日为基准时点、2025年12月31日为更新时点，开展诸暨市全民所有土地、矿产、森林、草原、湿地、水等6类自然资源资产清查。通过融合自然资源调查监测、森林草地湿地普查、确权登记、土地市场监测监管、自然资源分等定级估价等成果，查清资产实物量，核算价值量，摸清诸暨市各类全民所有自然资源资产底数。以地籍调查和确权登记成果、矿业权管理信息等为基础，逐步理清使用权状况，在自然资源底图基础上，初步形成包含实物量图层、价值量图层、产权图层等共同构成的资产“一张图”，按需协同管理各类底图底数，支撑统一履行所有者职责。根据自然资源部统一部署和浙江工作实际，建立资产清查年度更新机制，定期开展全面资产清查和年度变动更新。</w:t>
      </w:r>
    </w:p>
    <w:p w14:paraId="1C5A0DD3">
      <w:pPr>
        <w:widowControl/>
        <w:spacing w:line="360" w:lineRule="auto"/>
        <w:ind w:firstLine="482"/>
        <w:jc w:val="left"/>
        <w:outlineLvl w:val="0"/>
        <w:rPr>
          <w:rFonts w:hint="eastAsia" w:ascii="宋体" w:hAnsi="宋体" w:eastAsia="宋体" w:cs="宋体"/>
          <w:b/>
          <w:color w:val="auto"/>
          <w:kern w:val="0"/>
          <w:sz w:val="24"/>
          <w:szCs w:val="24"/>
          <w:highlight w:val="none"/>
          <w:lang w:bidi="ar"/>
        </w:rPr>
      </w:pPr>
      <w:r>
        <w:rPr>
          <w:rFonts w:hint="eastAsia" w:ascii="宋体" w:hAnsi="宋体" w:eastAsia="宋体" w:cs="宋体"/>
          <w:b/>
          <w:color w:val="auto"/>
          <w:kern w:val="0"/>
          <w:sz w:val="24"/>
          <w:szCs w:val="24"/>
          <w:highlight w:val="none"/>
          <w:lang w:bidi="ar"/>
        </w:rPr>
        <w:t>二</w:t>
      </w:r>
      <w:r>
        <w:rPr>
          <w:rFonts w:hint="eastAsia" w:ascii="宋体" w:hAnsi="宋体" w:eastAsia="宋体" w:cs="宋体"/>
          <w:b/>
          <w:color w:val="auto"/>
          <w:kern w:val="0"/>
          <w:sz w:val="24"/>
          <w:szCs w:val="24"/>
          <w:highlight w:val="none"/>
          <w:lang w:eastAsia="zh-CN" w:bidi="ar"/>
        </w:rPr>
        <w:t>、</w:t>
      </w:r>
      <w:r>
        <w:rPr>
          <w:rFonts w:hint="eastAsia" w:ascii="宋体" w:hAnsi="宋体" w:eastAsia="宋体" w:cs="宋体"/>
          <w:b/>
          <w:color w:val="auto"/>
          <w:kern w:val="0"/>
          <w:sz w:val="24"/>
          <w:szCs w:val="24"/>
          <w:highlight w:val="none"/>
          <w:lang w:bidi="ar"/>
        </w:rPr>
        <w:t xml:space="preserve">项目内容 </w:t>
      </w:r>
    </w:p>
    <w:p w14:paraId="4D30628C">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本次资产清查范围包括诸暨市全民所有土地、矿产、森林、草原、湿地、水等6类自然资源资产，以及城镇开发边界内的集体所有自然资源资产。工作内容主要包括价格体系建设、实物量清查、价值量核算、使用权状况清查、未确定使用权人国有建设用地清查、核查质检入库等具体工作。</w:t>
      </w:r>
    </w:p>
    <w:p w14:paraId="5F213DD3">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1"/>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（一）价格体系建设</w:t>
      </w:r>
    </w:p>
    <w:p w14:paraId="6C4C74B6">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采集2019-2023年辖区内建设用地、农用地、未利用地、森林、草原和矿产资源资产清查价格体系建设和更新所需的基准地价、交易价格、收益、成本等价格信号。根据国家和省级要求，协助开展价格信号补充采集、核对、区域统筹调整等工作。</w:t>
      </w:r>
    </w:p>
    <w:p w14:paraId="29525604">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1"/>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（二）实物量清查</w:t>
      </w:r>
    </w:p>
    <w:p w14:paraId="6F6A3617">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以2023年12月31日为基准时点、2025年12月31日为更新时点，以年度国土变更调查、矿产资源储量数据库、全省森林草地湿地普查等数据为基础，充分利用确权登记、耕地资源分区分类评价、矿产资源国情调查、园林草分等定级、生态环境状况公报、水资源公报、各类自然资源专项调查等成果，全面清查各类全民所有自然资源资产和城镇开发边界内集体所有自然资源资产的数量、质量、用途、分布等实物属性信息，形成实物量图层。</w:t>
      </w:r>
    </w:p>
    <w:p w14:paraId="4C58B5EE">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1"/>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（三）价值量核算</w:t>
      </w:r>
    </w:p>
    <w:p w14:paraId="7B5E5D04">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以2023年12月31日为基准时点、2025年12月31日为更新时点，使用资产清查省级价格体系，核算全民所有土地、矿产、森林、草原等资源资产价值量，形成价值量图层。</w:t>
      </w:r>
    </w:p>
    <w:p w14:paraId="2160385E">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1"/>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（四）使用权状况清查</w:t>
      </w:r>
    </w:p>
    <w:p w14:paraId="31738ADA">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以2025年12月31日为清查时点，以国有建设用地、矿产等自然资源资产为工作重点，在地籍调查、确权登记、土地市场动态监测与监管系统、全国矿业权登记信息及发布系统等成果基础上，理清使用权主体及其类型、来源、年期、权利变化、合同价款等信息，形成产权图层。</w:t>
      </w:r>
    </w:p>
    <w:p w14:paraId="6F4E5015">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1"/>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（五）未确定使用权人国有建设用地清查</w:t>
      </w:r>
    </w:p>
    <w:p w14:paraId="4EA0FF77">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未确定使用权人国有建设用地指尚未设立使用权或使用权已灭失的国有建设用地，包括各级土地储备机构管理的储备土地和各类开发区（园区）管委会、国有平台公司、基层政府或相关单位依法承担具体实施工作（含前期开发）的其他土地资产信息。以2025年12月31日为清查时点，以全民所有土地资产管理信息系统数据为基础，以土地储备管理台账数据为补充，分级清查未确定使用权人国有建设用地实物量，并核算价值量。</w:t>
      </w:r>
    </w:p>
    <w:p w14:paraId="38023A54">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1"/>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（六）核查质检入库</w:t>
      </w:r>
    </w:p>
    <w:p w14:paraId="7049FFDE">
      <w:pPr>
        <w:keepNext w:val="0"/>
        <w:keepLines w:val="0"/>
        <w:pageBreakBefore w:val="0"/>
        <w:widowControl w:val="0"/>
        <w:numPr>
          <w:ilvl w:val="-1"/>
          <w:numId w:val="0"/>
        </w:numPr>
        <w:kinsoku/>
        <w:wordWrap/>
        <w:overflowPunct/>
        <w:topLinePunct w:val="0"/>
        <w:autoSpaceDE w:val="0"/>
        <w:autoSpaceDN w:val="0"/>
        <w:bidi w:val="0"/>
        <w:adjustRightInd w:val="0"/>
        <w:snapToGrid w:val="0"/>
        <w:spacing w:beforeLines="0" w:afterLines="0" w:line="360" w:lineRule="auto"/>
        <w:ind w:left="0" w:firstLine="480" w:firstLineChars="200"/>
        <w:textAlignment w:val="auto"/>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对本行政区内资产清查成果质量负责。对资产清查成果进行自检，建立县级资产清查成果数据库。</w:t>
      </w:r>
    </w:p>
    <w:p w14:paraId="58D92813">
      <w:pPr>
        <w:widowControl/>
        <w:spacing w:line="360" w:lineRule="auto"/>
        <w:ind w:firstLine="482"/>
        <w:jc w:val="left"/>
        <w:outlineLvl w:val="0"/>
        <w:rPr>
          <w:rFonts w:hint="eastAsia" w:ascii="宋体" w:hAnsi="宋体" w:eastAsia="宋体" w:cs="宋体"/>
          <w:b/>
          <w:color w:val="auto"/>
          <w:kern w:val="0"/>
          <w:sz w:val="24"/>
          <w:szCs w:val="24"/>
          <w:highlight w:val="none"/>
          <w:lang w:bidi="ar"/>
        </w:rPr>
      </w:pPr>
      <w:r>
        <w:rPr>
          <w:rFonts w:hint="eastAsia" w:ascii="宋体" w:hAnsi="宋体" w:eastAsia="宋体" w:cs="宋体"/>
          <w:b/>
          <w:color w:val="auto"/>
          <w:kern w:val="0"/>
          <w:sz w:val="24"/>
          <w:szCs w:val="24"/>
          <w:highlight w:val="none"/>
          <w:lang w:bidi="ar"/>
        </w:rPr>
        <w:t>三</w:t>
      </w:r>
      <w:r>
        <w:rPr>
          <w:rFonts w:hint="eastAsia" w:ascii="宋体" w:hAnsi="宋体" w:eastAsia="宋体" w:cs="宋体"/>
          <w:b/>
          <w:color w:val="auto"/>
          <w:kern w:val="0"/>
          <w:sz w:val="24"/>
          <w:szCs w:val="24"/>
          <w:highlight w:val="none"/>
          <w:lang w:eastAsia="zh-CN" w:bidi="ar"/>
        </w:rPr>
        <w:t>、</w:t>
      </w:r>
      <w:r>
        <w:rPr>
          <w:rFonts w:hint="eastAsia" w:ascii="宋体" w:hAnsi="宋体" w:eastAsia="宋体" w:cs="宋体"/>
          <w:b/>
          <w:color w:val="auto"/>
          <w:kern w:val="0"/>
          <w:sz w:val="24"/>
          <w:szCs w:val="24"/>
          <w:highlight w:val="none"/>
          <w:lang w:bidi="ar"/>
        </w:rPr>
        <w:t>技术要求</w:t>
      </w:r>
    </w:p>
    <w:p w14:paraId="0AD4A726">
      <w:pPr>
        <w:widowControl w:val="0"/>
        <w:numPr>
          <w:ilvl w:val="255"/>
          <w:numId w:val="0"/>
        </w:numPr>
        <w:adjustRightInd/>
        <w:snapToGrid/>
        <w:spacing w:after="0" w:line="360" w:lineRule="auto"/>
        <w:ind w:left="420" w:leftChars="200" w:firstLine="480" w:firstLineChars="200"/>
        <w:jc w:val="both"/>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（一）</w:t>
      </w:r>
      <w:r>
        <w:rPr>
          <w:rFonts w:hint="eastAsia" w:ascii="宋体" w:hAnsi="宋体" w:eastAsia="宋体" w:cs="宋体"/>
          <w:bCs/>
          <w:color w:val="auto"/>
          <w:kern w:val="2"/>
          <w:sz w:val="24"/>
          <w:szCs w:val="24"/>
          <w:lang w:val="en-US" w:eastAsia="zh-CN" w:bidi="ar-SA"/>
        </w:rPr>
        <w:t>根据资产清查任务，资产清查技术路线包含工作准备、实物属性清查、使用权清查、经济价值核算、成果核查质检、成果汇交入库、成果分析应用等阶段，详见图1。</w:t>
      </w:r>
    </w:p>
    <w:p w14:paraId="611F9E1B">
      <w:pPr>
        <w:numPr>
          <w:ilvl w:val="-1"/>
          <w:numId w:val="0"/>
        </w:numPr>
        <w:adjustRightInd w:val="0"/>
        <w:snapToGrid w:val="0"/>
        <w:spacing w:beforeLines="0" w:afterLines="0" w:line="360" w:lineRule="auto"/>
        <w:jc w:val="center"/>
        <w:outlineLvl w:val="9"/>
        <w:rPr>
          <w:rFonts w:hint="eastAsia" w:ascii="宋体" w:hAnsi="宋体" w:eastAsia="宋体" w:cs="宋体"/>
          <w:color w:val="auto"/>
          <w:sz w:val="24"/>
          <w:szCs w:val="24"/>
        </w:rPr>
      </w:pPr>
      <w:r>
        <w:rPr>
          <w:rFonts w:hint="eastAsia" w:ascii="宋体" w:hAnsi="宋体" w:eastAsia="宋体" w:cs="宋体"/>
          <w:color w:val="auto"/>
          <w:sz w:val="24"/>
          <w:szCs w:val="24"/>
          <w:lang w:eastAsia="zh-CN"/>
        </w:rPr>
        <w:drawing>
          <wp:inline distT="0" distB="0" distL="114300" distR="114300">
            <wp:extent cx="5134610" cy="7792085"/>
            <wp:effectExtent l="9525" t="9525" r="18415" b="27940"/>
            <wp:docPr id="16" name="图片 16" descr="通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通则"/>
                    <pic:cNvPicPr>
                      <a:picLocks noChangeAspect="1"/>
                    </pic:cNvPicPr>
                  </pic:nvPicPr>
                  <pic:blipFill>
                    <a:blip r:embed="rId16"/>
                    <a:stretch>
                      <a:fillRect/>
                    </a:stretch>
                  </pic:blipFill>
                  <pic:spPr>
                    <a:xfrm>
                      <a:off x="0" y="0"/>
                      <a:ext cx="5134610" cy="7792085"/>
                    </a:xfrm>
                    <a:prstGeom prst="rect">
                      <a:avLst/>
                    </a:prstGeom>
                    <a:ln>
                      <a:solidFill>
                        <a:srgbClr val="000000"/>
                      </a:solidFill>
                    </a:ln>
                  </pic:spPr>
                </pic:pic>
              </a:graphicData>
            </a:graphic>
          </wp:inline>
        </w:drawing>
      </w:r>
    </w:p>
    <w:p w14:paraId="325050EB">
      <w:pPr>
        <w:widowControl w:val="0"/>
        <w:spacing w:after="120" w:line="360" w:lineRule="auto"/>
        <w:ind w:left="0" w:leftChars="0"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图1 技术路线图</w:t>
      </w:r>
    </w:p>
    <w:p w14:paraId="41EB6584">
      <w:pPr>
        <w:numPr>
          <w:ilvl w:val="-1"/>
          <w:numId w:val="0"/>
        </w:numPr>
        <w:adjustRightInd w:val="0"/>
        <w:snapToGrid w:val="0"/>
        <w:spacing w:beforeLines="0" w:afterLines="0" w:line="360" w:lineRule="auto"/>
        <w:ind w:left="0" w:firstLine="480" w:firstLineChars="200"/>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（二）</w:t>
      </w:r>
      <w:r>
        <w:rPr>
          <w:rFonts w:hint="eastAsia" w:ascii="宋体" w:hAnsi="宋体" w:eastAsia="宋体" w:cs="宋体"/>
          <w:color w:val="auto"/>
          <w:sz w:val="24"/>
          <w:szCs w:val="24"/>
          <w:highlight w:val="none"/>
        </w:rPr>
        <w:t>清查时点：</w:t>
      </w:r>
      <w:r>
        <w:rPr>
          <w:rFonts w:hint="eastAsia" w:ascii="宋体" w:hAnsi="宋体" w:eastAsia="宋体" w:cs="宋体"/>
          <w:color w:val="auto"/>
          <w:sz w:val="24"/>
          <w:szCs w:val="24"/>
          <w:highlight w:val="none"/>
          <w:lang w:val="en-US" w:eastAsia="zh-CN"/>
        </w:rPr>
        <w:t>实物量清查和价值量核算</w:t>
      </w:r>
      <w:r>
        <w:rPr>
          <w:rFonts w:hint="eastAsia" w:ascii="宋体" w:hAnsi="宋体" w:eastAsia="宋体" w:cs="宋体"/>
          <w:color w:val="auto"/>
          <w:kern w:val="2"/>
          <w:sz w:val="24"/>
          <w:szCs w:val="24"/>
          <w:highlight w:val="none"/>
          <w:lang w:val="en-US" w:eastAsia="zh-CN"/>
        </w:rPr>
        <w:t>以2023年12月31日为基准时点、2025年12月31日为更新时点</w:t>
      </w:r>
      <w:r>
        <w:rPr>
          <w:rFonts w:hint="eastAsia" w:ascii="宋体" w:hAnsi="宋体" w:eastAsia="宋体" w:cs="宋体"/>
          <w:color w:val="auto"/>
          <w:kern w:val="2"/>
          <w:sz w:val="24"/>
          <w:szCs w:val="24"/>
          <w:highlight w:val="none"/>
          <w:lang w:val="zh-CN" w:eastAsia="zh-CN"/>
        </w:rPr>
        <w:t>；</w:t>
      </w:r>
      <w:r>
        <w:rPr>
          <w:rFonts w:hint="eastAsia" w:ascii="宋体" w:hAnsi="宋体" w:eastAsia="宋体" w:cs="宋体"/>
          <w:color w:val="auto"/>
          <w:kern w:val="2"/>
          <w:sz w:val="24"/>
          <w:szCs w:val="24"/>
          <w:highlight w:val="none"/>
          <w:lang w:val="en-US" w:eastAsia="zh-CN"/>
        </w:rPr>
        <w:t>使用权状况</w:t>
      </w:r>
      <w:r>
        <w:rPr>
          <w:rFonts w:hint="eastAsia" w:ascii="宋体" w:hAnsi="宋体" w:eastAsia="宋体" w:cs="宋体"/>
          <w:color w:val="auto"/>
          <w:kern w:val="2"/>
          <w:sz w:val="24"/>
          <w:szCs w:val="24"/>
          <w:highlight w:val="none"/>
        </w:rPr>
        <w:t>清查</w:t>
      </w:r>
      <w:r>
        <w:rPr>
          <w:rFonts w:hint="eastAsia" w:ascii="宋体" w:hAnsi="宋体" w:eastAsia="宋体" w:cs="宋体"/>
          <w:color w:val="auto"/>
          <w:kern w:val="2"/>
          <w:sz w:val="24"/>
          <w:szCs w:val="24"/>
          <w:highlight w:val="none"/>
          <w:lang w:val="en-US" w:eastAsia="zh-CN"/>
        </w:rPr>
        <w:t>以</w:t>
      </w:r>
      <w:r>
        <w:rPr>
          <w:rFonts w:hint="eastAsia" w:ascii="宋体" w:hAnsi="宋体" w:eastAsia="宋体" w:cs="宋体"/>
          <w:color w:val="auto"/>
          <w:kern w:val="2"/>
          <w:sz w:val="24"/>
          <w:szCs w:val="24"/>
          <w:highlight w:val="none"/>
          <w:lang w:val="en-US"/>
        </w:rPr>
        <w:t>202</w:t>
      </w: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lang w:val="en-US"/>
        </w:rPr>
        <w:t>年12月31日为</w:t>
      </w:r>
      <w:r>
        <w:rPr>
          <w:rFonts w:hint="eastAsia" w:ascii="宋体" w:hAnsi="宋体" w:eastAsia="宋体" w:cs="宋体"/>
          <w:color w:val="auto"/>
          <w:sz w:val="24"/>
          <w:szCs w:val="24"/>
          <w:highlight w:val="none"/>
        </w:rPr>
        <w:t>清查</w:t>
      </w:r>
      <w:r>
        <w:rPr>
          <w:rFonts w:hint="eastAsia" w:ascii="宋体" w:hAnsi="宋体" w:eastAsia="宋体" w:cs="宋体"/>
          <w:color w:val="auto"/>
          <w:kern w:val="2"/>
          <w:sz w:val="24"/>
          <w:szCs w:val="24"/>
          <w:highlight w:val="none"/>
          <w:lang w:val="en-US"/>
        </w:rPr>
        <w:t>时点</w:t>
      </w:r>
      <w:r>
        <w:rPr>
          <w:rFonts w:hint="eastAsia" w:ascii="宋体" w:hAnsi="宋体" w:eastAsia="宋体" w:cs="宋体"/>
          <w:color w:val="auto"/>
          <w:kern w:val="2"/>
          <w:sz w:val="24"/>
          <w:szCs w:val="24"/>
          <w:highlight w:val="none"/>
          <w:lang w:val="en-US" w:eastAsia="zh-CN"/>
        </w:rPr>
        <w:t>。</w:t>
      </w:r>
    </w:p>
    <w:p w14:paraId="30F75B20">
      <w:pPr>
        <w:widowControl/>
        <w:spacing w:line="360" w:lineRule="auto"/>
        <w:ind w:firstLine="48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2"/>
          <w:sz w:val="24"/>
          <w:szCs w:val="24"/>
          <w:highlight w:val="none"/>
          <w:lang w:val="en-US" w:eastAsia="zh-CN"/>
        </w:rPr>
        <w:t>（三）</w:t>
      </w:r>
      <w:r>
        <w:rPr>
          <w:rFonts w:hint="eastAsia" w:ascii="宋体" w:hAnsi="宋体" w:eastAsia="宋体" w:cs="宋体"/>
          <w:color w:val="auto"/>
          <w:kern w:val="0"/>
          <w:sz w:val="24"/>
          <w:szCs w:val="24"/>
          <w:highlight w:val="none"/>
          <w:lang w:bidi="ar"/>
        </w:rPr>
        <w:t>项目在实施过程中，须按照《全民所有</w:t>
      </w:r>
      <w:r>
        <w:rPr>
          <w:rFonts w:hint="eastAsia" w:ascii="宋体" w:hAnsi="宋体" w:eastAsia="宋体" w:cs="宋体"/>
          <w:color w:val="auto"/>
          <w:kern w:val="0"/>
          <w:sz w:val="24"/>
          <w:szCs w:val="24"/>
          <w:highlight w:val="none"/>
          <w:lang w:val="en-US" w:eastAsia="zh-CN" w:bidi="ar"/>
        </w:rPr>
        <w:t>自然</w:t>
      </w:r>
      <w:r>
        <w:rPr>
          <w:rFonts w:hint="eastAsia" w:ascii="宋体" w:hAnsi="宋体" w:eastAsia="宋体" w:cs="宋体"/>
          <w:color w:val="auto"/>
          <w:kern w:val="0"/>
          <w:sz w:val="24"/>
          <w:szCs w:val="24"/>
          <w:highlight w:val="none"/>
          <w:lang w:bidi="ar"/>
        </w:rPr>
        <w:t>资源资产清查技术指南》规定的工作规范操作，项目最终成果需符合全民所有</w:t>
      </w:r>
      <w:r>
        <w:rPr>
          <w:rFonts w:hint="eastAsia" w:ascii="宋体" w:hAnsi="宋体" w:eastAsia="宋体" w:cs="宋体"/>
          <w:color w:val="auto"/>
          <w:kern w:val="0"/>
          <w:sz w:val="24"/>
          <w:szCs w:val="24"/>
          <w:highlight w:val="none"/>
          <w:lang w:val="en-US" w:eastAsia="zh-CN" w:bidi="ar"/>
        </w:rPr>
        <w:t>自然</w:t>
      </w:r>
      <w:r>
        <w:rPr>
          <w:rFonts w:hint="eastAsia" w:ascii="宋体" w:hAnsi="宋体" w:eastAsia="宋体" w:cs="宋体"/>
          <w:color w:val="auto"/>
          <w:kern w:val="0"/>
          <w:sz w:val="24"/>
          <w:szCs w:val="24"/>
          <w:highlight w:val="none"/>
          <w:lang w:bidi="ar"/>
        </w:rPr>
        <w:t>资源资产清查的各项规定，并通过省级</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国家级</w:t>
      </w:r>
      <w:r>
        <w:rPr>
          <w:rFonts w:hint="eastAsia" w:ascii="宋体" w:hAnsi="宋体" w:eastAsia="宋体" w:cs="宋体"/>
          <w:color w:val="auto"/>
          <w:kern w:val="0"/>
          <w:sz w:val="24"/>
          <w:szCs w:val="24"/>
          <w:highlight w:val="none"/>
          <w:lang w:bidi="ar"/>
        </w:rPr>
        <w:t>质量核查。</w:t>
      </w:r>
    </w:p>
    <w:p w14:paraId="3AF07CDF">
      <w:pPr>
        <w:widowControl/>
        <w:spacing w:line="360" w:lineRule="auto"/>
        <w:ind w:firstLine="48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四）保密要求：</w:t>
      </w:r>
      <w:r>
        <w:rPr>
          <w:rFonts w:hint="eastAsia" w:ascii="宋体" w:hAnsi="宋体" w:eastAsia="宋体" w:cs="宋体"/>
          <w:color w:val="auto"/>
          <w:kern w:val="0"/>
          <w:sz w:val="24"/>
          <w:szCs w:val="24"/>
          <w:highlight w:val="none"/>
          <w:lang w:val="en-US" w:eastAsia="zh-TW" w:bidi="ar"/>
        </w:rPr>
        <w:t>项目建设开始前，中标单位应与采购单位签订安全保密协议，确保数据安全性和网络安全性，提高技术人员安全意识和个人素质</w:t>
      </w:r>
      <w:r>
        <w:rPr>
          <w:rFonts w:hint="eastAsia" w:ascii="宋体" w:hAnsi="宋体" w:eastAsia="宋体" w:cs="宋体"/>
          <w:color w:val="auto"/>
          <w:kern w:val="0"/>
          <w:sz w:val="24"/>
          <w:szCs w:val="24"/>
          <w:highlight w:val="none"/>
          <w:lang w:val="en-US" w:eastAsia="zh-CN" w:bidi="ar"/>
        </w:rPr>
        <w:t>，确保项目零事故，确保项目如期完工</w:t>
      </w:r>
      <w:r>
        <w:rPr>
          <w:rFonts w:hint="eastAsia" w:ascii="宋体" w:hAnsi="宋体" w:eastAsia="宋体" w:cs="宋体"/>
          <w:color w:val="auto"/>
          <w:kern w:val="0"/>
          <w:sz w:val="24"/>
          <w:szCs w:val="24"/>
          <w:highlight w:val="none"/>
          <w:lang w:val="en-US" w:eastAsia="zh-TW" w:bidi="ar"/>
        </w:rPr>
        <w:t>。</w:t>
      </w:r>
    </w:p>
    <w:p w14:paraId="46E592CF">
      <w:pPr>
        <w:widowControl/>
        <w:spacing w:line="360" w:lineRule="auto"/>
        <w:ind w:firstLine="482"/>
        <w:jc w:val="left"/>
        <w:outlineLvl w:val="0"/>
        <w:rPr>
          <w:rFonts w:hint="eastAsia" w:ascii="宋体" w:hAnsi="宋体" w:eastAsia="宋体" w:cs="宋体"/>
          <w:b/>
          <w:color w:val="auto"/>
          <w:kern w:val="0"/>
          <w:sz w:val="24"/>
          <w:szCs w:val="24"/>
          <w:highlight w:val="none"/>
          <w:lang w:bidi="ar"/>
        </w:rPr>
      </w:pPr>
      <w:r>
        <w:rPr>
          <w:rFonts w:hint="eastAsia" w:ascii="宋体" w:hAnsi="宋体" w:eastAsia="宋体" w:cs="宋体"/>
          <w:b/>
          <w:color w:val="auto"/>
          <w:kern w:val="0"/>
          <w:sz w:val="24"/>
          <w:szCs w:val="24"/>
          <w:highlight w:val="none"/>
          <w:lang w:bidi="ar"/>
        </w:rPr>
        <w:t>四</w:t>
      </w:r>
      <w:r>
        <w:rPr>
          <w:rFonts w:hint="eastAsia" w:ascii="宋体" w:hAnsi="宋体" w:eastAsia="宋体" w:cs="宋体"/>
          <w:b/>
          <w:color w:val="auto"/>
          <w:kern w:val="0"/>
          <w:sz w:val="24"/>
          <w:szCs w:val="24"/>
          <w:highlight w:val="none"/>
          <w:lang w:eastAsia="zh-CN" w:bidi="ar"/>
        </w:rPr>
        <w:t>、</w:t>
      </w:r>
      <w:r>
        <w:rPr>
          <w:rFonts w:hint="eastAsia" w:ascii="宋体" w:hAnsi="宋体" w:eastAsia="宋体" w:cs="宋体"/>
          <w:b/>
          <w:color w:val="auto"/>
          <w:kern w:val="0"/>
          <w:sz w:val="24"/>
          <w:szCs w:val="24"/>
          <w:highlight w:val="none"/>
          <w:lang w:val="en-US" w:eastAsia="zh-CN" w:bidi="ar"/>
        </w:rPr>
        <w:t>项目</w:t>
      </w:r>
      <w:r>
        <w:rPr>
          <w:rFonts w:hint="eastAsia" w:ascii="宋体" w:hAnsi="宋体" w:eastAsia="宋体" w:cs="宋体"/>
          <w:b/>
          <w:color w:val="auto"/>
          <w:kern w:val="0"/>
          <w:sz w:val="24"/>
          <w:szCs w:val="24"/>
          <w:highlight w:val="none"/>
          <w:lang w:bidi="ar"/>
        </w:rPr>
        <w:t>成果</w:t>
      </w:r>
    </w:p>
    <w:p w14:paraId="4D814970">
      <w:pPr>
        <w:widowControl w:val="0"/>
        <w:autoSpaceDE w:val="0"/>
        <w:autoSpaceDN w:val="0"/>
        <w:adjustRightInd w:val="0"/>
        <w:spacing w:line="360" w:lineRule="auto"/>
        <w:ind w:firstLine="420" w:firstLineChars="175"/>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（一）</w:t>
      </w:r>
      <w:r>
        <w:rPr>
          <w:rFonts w:hint="eastAsia" w:ascii="宋体" w:hAnsi="宋体" w:eastAsia="宋体" w:cs="宋体"/>
          <w:b w:val="0"/>
          <w:bCs/>
          <w:color w:val="auto"/>
          <w:kern w:val="0"/>
          <w:sz w:val="24"/>
          <w:szCs w:val="24"/>
          <w:highlight w:val="none"/>
          <w:lang w:val="en-US" w:eastAsia="zh-CN" w:bidi="ar-SA"/>
        </w:rPr>
        <w:t>数据成果</w:t>
      </w:r>
    </w:p>
    <w:p w14:paraId="041D2294">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1.资产清查数据成果。</w:t>
      </w:r>
    </w:p>
    <w:p w14:paraId="4290FD32">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2.资产清查价格体系。</w:t>
      </w:r>
    </w:p>
    <w:p w14:paraId="3FEC72BF">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3.价格信号数据。</w:t>
      </w:r>
    </w:p>
    <w:p w14:paraId="1F153418">
      <w:pPr>
        <w:widowControl w:val="0"/>
        <w:autoSpaceDE w:val="0"/>
        <w:autoSpaceDN w:val="0"/>
        <w:adjustRightInd w:val="0"/>
        <w:spacing w:line="360" w:lineRule="auto"/>
        <w:ind w:firstLine="420" w:firstLineChars="175"/>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（二）</w:t>
      </w:r>
      <w:r>
        <w:rPr>
          <w:rFonts w:hint="eastAsia" w:ascii="宋体" w:hAnsi="宋体" w:eastAsia="宋体" w:cs="宋体"/>
          <w:b w:val="0"/>
          <w:bCs/>
          <w:color w:val="auto"/>
          <w:kern w:val="0"/>
          <w:sz w:val="24"/>
          <w:szCs w:val="24"/>
          <w:highlight w:val="none"/>
          <w:lang w:val="en-US" w:eastAsia="zh-CN" w:bidi="ar-SA"/>
        </w:rPr>
        <w:t>图件成果</w:t>
      </w:r>
    </w:p>
    <w:p w14:paraId="4380B00E">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各资源资产清查图件。</w:t>
      </w:r>
    </w:p>
    <w:p w14:paraId="183BA631">
      <w:pPr>
        <w:widowControl w:val="0"/>
        <w:autoSpaceDE w:val="0"/>
        <w:autoSpaceDN w:val="0"/>
        <w:adjustRightInd w:val="0"/>
        <w:spacing w:line="360" w:lineRule="auto"/>
        <w:ind w:firstLine="420" w:firstLineChars="175"/>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（三）</w:t>
      </w:r>
      <w:r>
        <w:rPr>
          <w:rFonts w:hint="eastAsia" w:ascii="宋体" w:hAnsi="宋体" w:eastAsia="宋体" w:cs="宋体"/>
          <w:b w:val="0"/>
          <w:bCs/>
          <w:color w:val="auto"/>
          <w:kern w:val="0"/>
          <w:sz w:val="24"/>
          <w:szCs w:val="24"/>
          <w:highlight w:val="none"/>
          <w:lang w:val="en-US" w:eastAsia="zh-CN" w:bidi="ar-SA"/>
        </w:rPr>
        <w:t>表格成果</w:t>
      </w:r>
    </w:p>
    <w:p w14:paraId="257C9538">
      <w:pPr>
        <w:widowControl w:val="0"/>
        <w:overflowPunct w:val="0"/>
        <w:adjustRightInd w:val="0"/>
        <w:snapToGrid w:val="0"/>
        <w:spacing w:beforeLines="0" w:afterLines="0" w:line="360" w:lineRule="auto"/>
        <w:ind w:firstLine="480" w:firstLineChars="20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各资源资产清查汇总表。</w:t>
      </w:r>
    </w:p>
    <w:p w14:paraId="14A293EA">
      <w:pPr>
        <w:widowControl w:val="0"/>
        <w:autoSpaceDE w:val="0"/>
        <w:autoSpaceDN w:val="0"/>
        <w:adjustRightInd w:val="0"/>
        <w:spacing w:line="360" w:lineRule="auto"/>
        <w:ind w:firstLine="420" w:firstLineChars="175"/>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（四）</w:t>
      </w:r>
      <w:r>
        <w:rPr>
          <w:rFonts w:hint="eastAsia" w:ascii="宋体" w:hAnsi="宋体" w:eastAsia="宋体" w:cs="宋体"/>
          <w:b w:val="0"/>
          <w:bCs/>
          <w:color w:val="auto"/>
          <w:kern w:val="0"/>
          <w:sz w:val="24"/>
          <w:szCs w:val="24"/>
          <w:highlight w:val="none"/>
          <w:lang w:val="en-US" w:eastAsia="zh-CN" w:bidi="ar-SA"/>
        </w:rPr>
        <w:t>报告成果</w:t>
      </w:r>
    </w:p>
    <w:p w14:paraId="12B14EFC">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1.全民所有自然资源资产清查工作总结报告。</w:t>
      </w:r>
    </w:p>
    <w:p w14:paraId="738AACE0">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2.全民所有自然资源资产清查技术报告。</w:t>
      </w:r>
    </w:p>
    <w:p w14:paraId="155DCED3">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3.全民所有建设用地资源资产清查报告。</w:t>
      </w:r>
    </w:p>
    <w:p w14:paraId="15D29062">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4.全民所有自然资源资产清查数据质检报告。</w:t>
      </w:r>
    </w:p>
    <w:p w14:paraId="568191E6">
      <w:pPr>
        <w:widowControl w:val="0"/>
        <w:autoSpaceDE w:val="0"/>
        <w:autoSpaceDN w:val="0"/>
        <w:adjustRightInd w:val="0"/>
        <w:spacing w:line="360" w:lineRule="auto"/>
        <w:ind w:firstLine="482" w:firstLineChars="20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原则上按照以上成果要求提交，如国家或省对清查要求有调整的，可做相应调整</w:t>
      </w:r>
      <w:r>
        <w:rPr>
          <w:rFonts w:hint="eastAsia" w:ascii="宋体" w:hAnsi="宋体" w:eastAsia="宋体" w:cs="宋体"/>
          <w:color w:val="auto"/>
          <w:kern w:val="0"/>
          <w:sz w:val="24"/>
          <w:szCs w:val="24"/>
          <w:highlight w:val="none"/>
          <w:lang w:val="en-US" w:eastAsia="zh-CN" w:bidi="ar-SA"/>
        </w:rPr>
        <w:t>。</w:t>
      </w:r>
    </w:p>
    <w:p w14:paraId="793F17F7">
      <w:pPr>
        <w:widowControl/>
        <w:spacing w:line="360" w:lineRule="auto"/>
        <w:ind w:firstLine="482"/>
        <w:jc w:val="left"/>
        <w:outlineLvl w:val="0"/>
        <w:rPr>
          <w:rFonts w:hint="eastAsia" w:ascii="宋体" w:hAnsi="宋体" w:eastAsia="宋体" w:cs="宋体"/>
          <w:b/>
          <w:color w:val="auto"/>
          <w:kern w:val="0"/>
          <w:sz w:val="24"/>
          <w:szCs w:val="24"/>
          <w:highlight w:val="none"/>
          <w:lang w:bidi="ar"/>
        </w:rPr>
      </w:pPr>
      <w:r>
        <w:rPr>
          <w:rFonts w:hint="eastAsia" w:ascii="宋体" w:hAnsi="宋体" w:eastAsia="宋体" w:cs="宋体"/>
          <w:b/>
          <w:color w:val="auto"/>
          <w:kern w:val="0"/>
          <w:sz w:val="24"/>
          <w:szCs w:val="24"/>
          <w:highlight w:val="none"/>
          <w:lang w:bidi="ar"/>
        </w:rPr>
        <w:t>五</w:t>
      </w:r>
      <w:r>
        <w:rPr>
          <w:rFonts w:hint="eastAsia" w:ascii="宋体" w:hAnsi="宋体" w:eastAsia="宋体" w:cs="宋体"/>
          <w:b/>
          <w:color w:val="auto"/>
          <w:kern w:val="0"/>
          <w:sz w:val="24"/>
          <w:szCs w:val="24"/>
          <w:highlight w:val="none"/>
          <w:lang w:eastAsia="zh-CN" w:bidi="ar"/>
        </w:rPr>
        <w:t>、</w:t>
      </w:r>
      <w:r>
        <w:rPr>
          <w:rFonts w:hint="eastAsia" w:ascii="宋体" w:hAnsi="宋体" w:eastAsia="宋体" w:cs="宋体"/>
          <w:b/>
          <w:color w:val="auto"/>
          <w:kern w:val="0"/>
          <w:sz w:val="24"/>
          <w:szCs w:val="24"/>
          <w:highlight w:val="none"/>
          <w:lang w:bidi="ar"/>
        </w:rPr>
        <w:t>工</w:t>
      </w:r>
      <w:r>
        <w:rPr>
          <w:rFonts w:hint="eastAsia" w:ascii="宋体" w:hAnsi="宋体" w:eastAsia="宋体" w:cs="宋体"/>
          <w:b/>
          <w:color w:val="auto"/>
          <w:kern w:val="0"/>
          <w:sz w:val="24"/>
          <w:szCs w:val="24"/>
          <w:highlight w:val="none"/>
          <w:lang w:val="en-US" w:eastAsia="zh-CN" w:bidi="ar"/>
        </w:rPr>
        <w:t>期要求</w:t>
      </w:r>
      <w:r>
        <w:rPr>
          <w:rFonts w:hint="eastAsia" w:ascii="宋体" w:hAnsi="宋体" w:eastAsia="宋体" w:cs="宋体"/>
          <w:b/>
          <w:color w:val="auto"/>
          <w:kern w:val="0"/>
          <w:sz w:val="24"/>
          <w:szCs w:val="24"/>
          <w:highlight w:val="none"/>
          <w:lang w:bidi="ar"/>
        </w:rPr>
        <w:t xml:space="preserve"> </w:t>
      </w:r>
    </w:p>
    <w:p w14:paraId="30A10FFF">
      <w:pPr>
        <w:widowControl w:val="0"/>
        <w:autoSpaceDE w:val="0"/>
        <w:autoSpaceDN w:val="0"/>
        <w:adjustRightInd w:val="0"/>
        <w:spacing w:line="360" w:lineRule="auto"/>
        <w:ind w:firstLine="420" w:firstLineChars="175"/>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2026年6月底前，完成更新时点资产清查</w:t>
      </w:r>
      <w:r>
        <w:rPr>
          <w:rFonts w:hint="eastAsia" w:ascii="宋体" w:hAnsi="宋体" w:eastAsia="宋体" w:cs="宋体"/>
          <w:color w:val="auto"/>
          <w:kern w:val="0"/>
          <w:sz w:val="24"/>
          <w:szCs w:val="24"/>
          <w:highlight w:val="none"/>
          <w:lang w:val="en" w:eastAsia="zh-CN" w:bidi="ar-SA"/>
        </w:rPr>
        <w:t>成果</w:t>
      </w:r>
      <w:r>
        <w:rPr>
          <w:rFonts w:hint="eastAsia" w:ascii="宋体" w:hAnsi="宋体" w:eastAsia="宋体" w:cs="宋体"/>
          <w:color w:val="auto"/>
          <w:kern w:val="0"/>
          <w:sz w:val="24"/>
          <w:szCs w:val="24"/>
          <w:highlight w:val="none"/>
          <w:lang w:val="en-US" w:eastAsia="zh-CN" w:bidi="ar-SA"/>
        </w:rPr>
        <w:t>省级复检，向部报送成果资料。</w:t>
      </w:r>
    </w:p>
    <w:p w14:paraId="2AAA4DE8">
      <w:pPr>
        <w:widowControl w:val="0"/>
        <w:autoSpaceDE w:val="0"/>
        <w:autoSpaceDN w:val="0"/>
        <w:adjustRightInd w:val="0"/>
        <w:spacing w:line="360" w:lineRule="auto"/>
        <w:ind w:firstLine="482" w:firstLineChars="200"/>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原则上按照以上工期要求实施，如国家或省对清查时间安排有调整的，工期可做相应调整。</w:t>
      </w:r>
    </w:p>
    <w:p w14:paraId="7E1288BC">
      <w:pPr>
        <w:widowControl w:val="0"/>
        <w:numPr>
          <w:ilvl w:val="0"/>
          <w:numId w:val="8"/>
        </w:numPr>
        <w:autoSpaceDE w:val="0"/>
        <w:autoSpaceDN w:val="0"/>
        <w:adjustRightInd w:val="0"/>
        <w:spacing w:line="360" w:lineRule="auto"/>
        <w:ind w:firstLine="482" w:firstLineChars="200"/>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验收</w:t>
      </w:r>
    </w:p>
    <w:p w14:paraId="711A5ED7">
      <w:pPr>
        <w:widowControl w:val="0"/>
        <w:autoSpaceDE w:val="0"/>
        <w:autoSpaceDN w:val="0"/>
        <w:adjustRightInd w:val="0"/>
        <w:spacing w:line="360" w:lineRule="auto"/>
        <w:ind w:firstLine="420" w:firstLineChars="175"/>
        <w:jc w:val="left"/>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按相关法律法规及文件要求验收。</w:t>
      </w:r>
    </w:p>
    <w:p w14:paraId="6B262A9D">
      <w:pPr>
        <w:widowControl w:val="0"/>
        <w:autoSpaceDE w:val="0"/>
        <w:autoSpaceDN w:val="0"/>
        <w:adjustRightInd w:val="0"/>
        <w:spacing w:line="360" w:lineRule="auto"/>
        <w:ind w:firstLine="482" w:firstLineChars="200"/>
        <w:jc w:val="left"/>
        <w:rPr>
          <w:rFonts w:hint="eastAsia" w:ascii="宋体" w:hAnsi="宋体" w:eastAsia="宋体" w:cs="宋体"/>
          <w:b/>
          <w:bCs/>
          <w:color w:val="auto"/>
          <w:kern w:val="0"/>
          <w:sz w:val="24"/>
          <w:szCs w:val="24"/>
          <w:highlight w:val="none"/>
          <w:lang w:val="en-US" w:eastAsia="zh-CN" w:bidi="ar-SA"/>
        </w:rPr>
      </w:pPr>
    </w:p>
    <w:p w14:paraId="312A7178">
      <w:pPr>
        <w:pStyle w:val="20"/>
        <w:ind w:firstLine="0"/>
        <w:rPr>
          <w:color w:val="auto"/>
          <w:highlight w:val="none"/>
        </w:rPr>
      </w:pPr>
    </w:p>
    <w:p w14:paraId="5F5EEA56">
      <w:pPr>
        <w:adjustRightInd w:val="0"/>
        <w:spacing w:line="400" w:lineRule="atLeast"/>
        <w:ind w:firstLine="708" w:firstLineChars="196"/>
        <w:jc w:val="center"/>
        <w:outlineLvl w:val="0"/>
        <w:rPr>
          <w:rFonts w:ascii="宋体" w:cs="??_GB2312"/>
          <w:b/>
          <w:color w:val="auto"/>
          <w:sz w:val="32"/>
          <w:szCs w:val="32"/>
          <w:highlight w:val="none"/>
          <w:lang w:val="zh-CN"/>
        </w:rPr>
      </w:pPr>
      <w:r>
        <w:rPr>
          <w:rFonts w:hint="eastAsia" w:ascii="宋体"/>
          <w:b/>
          <w:bCs/>
          <w:color w:val="auto"/>
          <w:sz w:val="36"/>
          <w:szCs w:val="36"/>
          <w:highlight w:val="none"/>
          <w:lang w:val="zh-CN"/>
        </w:rPr>
        <w:t>第三部分   供应商须知</w:t>
      </w:r>
    </w:p>
    <w:p w14:paraId="4EC38406">
      <w:pPr>
        <w:autoSpaceDE w:val="0"/>
        <w:autoSpaceDN w:val="0"/>
        <w:adjustRightInd w:val="0"/>
        <w:spacing w:line="450" w:lineRule="atLeast"/>
        <w:outlineLvl w:val="1"/>
        <w:rPr>
          <w:rFonts w:ascii="宋体" w:cs="??_GB2312"/>
          <w:b/>
          <w:color w:val="auto"/>
          <w:sz w:val="22"/>
          <w:highlight w:val="none"/>
          <w:lang w:val="zh-CN"/>
        </w:rPr>
      </w:pPr>
      <w:r>
        <w:rPr>
          <w:rFonts w:hint="eastAsia" w:ascii="宋体" w:hAnsi="宋体" w:cs="??_GB2312"/>
          <w:b/>
          <w:color w:val="auto"/>
          <w:sz w:val="22"/>
          <w:highlight w:val="none"/>
          <w:lang w:val="zh-CN"/>
        </w:rPr>
        <w:t>一、说明</w:t>
      </w:r>
    </w:p>
    <w:p w14:paraId="72F4C38A">
      <w:pPr>
        <w:adjustRightInd w:val="0"/>
        <w:spacing w:line="400" w:lineRule="atLeast"/>
        <w:ind w:firstLine="431" w:firstLineChars="196"/>
        <w:rPr>
          <w:rFonts w:ascii="宋体"/>
          <w:color w:val="auto"/>
          <w:sz w:val="22"/>
          <w:highlight w:val="none"/>
        </w:rPr>
      </w:pPr>
      <w:r>
        <w:rPr>
          <w:rFonts w:hint="eastAsia" w:ascii="宋体"/>
          <w:color w:val="auto"/>
          <w:sz w:val="22"/>
          <w:highlight w:val="none"/>
        </w:rPr>
        <w:t>1、</w:t>
      </w:r>
      <w:r>
        <w:rPr>
          <w:rFonts w:hint="eastAsia" w:ascii="宋体"/>
          <w:color w:val="auto"/>
          <w:sz w:val="22"/>
          <w:highlight w:val="none"/>
          <w:lang w:val="zh-CN"/>
        </w:rPr>
        <w:t>本次采购工作是按照《中华人民共和国政府采购法》、《政府采购货物和服务招标投标管理办法》、《政府采购竞争性磋商采购方式管理暂行办法》、财政部关于政府采购竞争性磋商采购方式管理暂行办法有关问题的补充通知（财库〔</w:t>
      </w:r>
      <w:r>
        <w:rPr>
          <w:rFonts w:ascii="宋体"/>
          <w:color w:val="auto"/>
          <w:sz w:val="22"/>
          <w:highlight w:val="none"/>
          <w:lang w:val="zh-CN"/>
        </w:rPr>
        <w:t>2015</w:t>
      </w:r>
      <w:r>
        <w:rPr>
          <w:rFonts w:hint="eastAsia" w:ascii="宋体"/>
          <w:color w:val="auto"/>
          <w:sz w:val="22"/>
          <w:highlight w:val="none"/>
          <w:lang w:val="zh-CN"/>
        </w:rPr>
        <w:t>〕</w:t>
      </w:r>
      <w:r>
        <w:rPr>
          <w:rFonts w:ascii="宋体"/>
          <w:color w:val="auto"/>
          <w:sz w:val="22"/>
          <w:highlight w:val="none"/>
          <w:lang w:val="zh-CN"/>
        </w:rPr>
        <w:t>124</w:t>
      </w:r>
      <w:r>
        <w:rPr>
          <w:rFonts w:hint="eastAsia" w:ascii="宋体"/>
          <w:color w:val="auto"/>
          <w:sz w:val="22"/>
          <w:highlight w:val="none"/>
          <w:lang w:val="zh-CN"/>
        </w:rPr>
        <w:t>号）及相关法律规章组织和实施。</w:t>
      </w:r>
    </w:p>
    <w:p w14:paraId="2A735F06">
      <w:pPr>
        <w:adjustRightInd w:val="0"/>
        <w:spacing w:line="400" w:lineRule="atLeast"/>
        <w:ind w:firstLine="431" w:firstLineChars="196"/>
        <w:rPr>
          <w:rFonts w:ascii="宋体"/>
          <w:color w:val="auto"/>
          <w:sz w:val="22"/>
          <w:highlight w:val="none"/>
        </w:rPr>
      </w:pPr>
      <w:r>
        <w:rPr>
          <w:rFonts w:hint="eastAsia" w:ascii="宋体"/>
          <w:color w:val="auto"/>
          <w:sz w:val="22"/>
          <w:highlight w:val="none"/>
        </w:rPr>
        <w:t>2、供应商必须对全部内容进行投标报价，只对部分内容进行报价的供应商将按无效投标处理。</w:t>
      </w:r>
    </w:p>
    <w:p w14:paraId="0875A4CB">
      <w:pPr>
        <w:adjustRightInd w:val="0"/>
        <w:spacing w:line="400" w:lineRule="atLeast"/>
        <w:ind w:firstLine="431" w:firstLineChars="196"/>
        <w:rPr>
          <w:rFonts w:ascii="宋体"/>
          <w:color w:val="auto"/>
          <w:sz w:val="22"/>
          <w:highlight w:val="none"/>
        </w:rPr>
      </w:pPr>
      <w:r>
        <w:rPr>
          <w:rFonts w:hint="eastAsia" w:ascii="宋体"/>
          <w:color w:val="auto"/>
          <w:sz w:val="22"/>
          <w:highlight w:val="none"/>
        </w:rPr>
        <w:t>3、无论投标过程中的作法和结果如何，供应商自行承担投标活动中所发生的全部费用；采购单位有权选择供应商的供货和服务范围。</w:t>
      </w:r>
    </w:p>
    <w:p w14:paraId="2E843755">
      <w:pPr>
        <w:adjustRightInd w:val="0"/>
        <w:spacing w:line="400" w:lineRule="atLeast"/>
        <w:ind w:firstLine="431" w:firstLineChars="196"/>
        <w:rPr>
          <w:rFonts w:ascii="宋体"/>
          <w:color w:val="auto"/>
          <w:sz w:val="22"/>
          <w:szCs w:val="22"/>
          <w:highlight w:val="none"/>
        </w:rPr>
      </w:pPr>
      <w:r>
        <w:rPr>
          <w:rFonts w:ascii="宋体"/>
          <w:color w:val="auto"/>
          <w:sz w:val="22"/>
          <w:szCs w:val="22"/>
          <w:highlight w:val="none"/>
        </w:rPr>
        <w:t>4</w:t>
      </w:r>
      <w:r>
        <w:rPr>
          <w:rFonts w:hint="eastAsia" w:ascii="宋体"/>
          <w:color w:val="auto"/>
          <w:sz w:val="22"/>
          <w:szCs w:val="22"/>
          <w:highlight w:val="none"/>
        </w:rPr>
        <w:t>、本次采购采用《资格文件》及《商务技术文件》和《报价文件》分别评审，评标委员会首先评审供应商《商务技术文件》，《商务技术文件》无效的供应商不进入《报价文件》评审。要求供应商资格文件》及《商务技术文件》中不得含产品报价，否则做无效投标处理。</w:t>
      </w:r>
    </w:p>
    <w:p w14:paraId="080A17F7">
      <w:pPr>
        <w:adjustRightInd w:val="0"/>
        <w:spacing w:line="400" w:lineRule="atLeast"/>
        <w:ind w:firstLine="431" w:firstLineChars="196"/>
        <w:rPr>
          <w:rFonts w:ascii="宋体"/>
          <w:color w:val="auto"/>
          <w:sz w:val="22"/>
          <w:highlight w:val="none"/>
        </w:rPr>
      </w:pPr>
      <w:r>
        <w:rPr>
          <w:rFonts w:hint="eastAsia" w:ascii="宋体"/>
          <w:color w:val="auto"/>
          <w:sz w:val="22"/>
          <w:highlight w:val="none"/>
        </w:rPr>
        <w:t>5、知识产权</w:t>
      </w:r>
    </w:p>
    <w:p w14:paraId="0139F6E7">
      <w:pPr>
        <w:adjustRightInd w:val="0"/>
        <w:spacing w:line="400" w:lineRule="atLeast"/>
        <w:ind w:firstLine="431" w:firstLineChars="196"/>
        <w:rPr>
          <w:rFonts w:ascii="宋体"/>
          <w:color w:val="auto"/>
          <w:sz w:val="22"/>
          <w:highlight w:val="none"/>
        </w:rPr>
      </w:pPr>
      <w:r>
        <w:rPr>
          <w:rFonts w:ascii="宋体"/>
          <w:color w:val="auto"/>
          <w:sz w:val="22"/>
          <w:highlight w:val="none"/>
        </w:rPr>
        <w:t>5.1</w:t>
      </w:r>
      <w:r>
        <w:rPr>
          <w:rFonts w:hint="eastAsia" w:ascii="宋体"/>
          <w:color w:val="auto"/>
          <w:sz w:val="22"/>
          <w:highlight w:val="none"/>
        </w:rPr>
        <w:t>供应商应保证，采购单位在中华人民共和国使用货物和服务的任何一部分时，免受第三方提出侵犯其专利权、商标权或其它知识产权的起诉。</w:t>
      </w:r>
    </w:p>
    <w:p w14:paraId="005D76E2">
      <w:pPr>
        <w:adjustRightInd w:val="0"/>
        <w:spacing w:line="400" w:lineRule="atLeast"/>
        <w:ind w:firstLine="431" w:firstLineChars="196"/>
        <w:rPr>
          <w:rFonts w:ascii="宋体"/>
          <w:color w:val="auto"/>
          <w:sz w:val="22"/>
          <w:highlight w:val="none"/>
        </w:rPr>
      </w:pPr>
      <w:r>
        <w:rPr>
          <w:rFonts w:ascii="宋体"/>
          <w:color w:val="auto"/>
          <w:sz w:val="22"/>
          <w:highlight w:val="none"/>
        </w:rPr>
        <w:t>5.2</w:t>
      </w:r>
      <w:r>
        <w:rPr>
          <w:rFonts w:hint="eastAsia" w:ascii="宋体"/>
          <w:color w:val="auto"/>
          <w:sz w:val="22"/>
          <w:highlight w:val="none"/>
        </w:rPr>
        <w:t>投标供应商应对采购单位在使用该产品时所涉及到的专利权负责，不损害采购单位的利益。</w:t>
      </w:r>
    </w:p>
    <w:p w14:paraId="20474C5C">
      <w:pPr>
        <w:adjustRightInd w:val="0"/>
        <w:spacing w:line="400" w:lineRule="atLeast"/>
        <w:ind w:firstLine="431" w:firstLineChars="196"/>
        <w:rPr>
          <w:rFonts w:ascii="宋体"/>
          <w:color w:val="auto"/>
          <w:sz w:val="22"/>
          <w:highlight w:val="none"/>
        </w:rPr>
      </w:pPr>
      <w:r>
        <w:rPr>
          <w:rFonts w:ascii="宋体"/>
          <w:color w:val="auto"/>
          <w:sz w:val="22"/>
          <w:highlight w:val="none"/>
        </w:rPr>
        <w:t>5.3</w:t>
      </w:r>
      <w:r>
        <w:rPr>
          <w:rFonts w:hint="eastAsia" w:ascii="宋体"/>
          <w:color w:val="auto"/>
          <w:sz w:val="22"/>
          <w:highlight w:val="none"/>
        </w:rPr>
        <w:t>报价应包括所有应支付的对专利权和版权、设计或其他知识产权而需要向其他方支付的版税。</w:t>
      </w:r>
    </w:p>
    <w:p w14:paraId="7CC16736">
      <w:pPr>
        <w:adjustRightInd w:val="0"/>
        <w:spacing w:line="400" w:lineRule="atLeast"/>
        <w:ind w:firstLine="431" w:firstLineChars="196"/>
        <w:rPr>
          <w:rFonts w:ascii="宋体"/>
          <w:color w:val="auto"/>
          <w:sz w:val="22"/>
          <w:highlight w:val="none"/>
        </w:rPr>
      </w:pPr>
      <w:r>
        <w:rPr>
          <w:rFonts w:ascii="宋体"/>
          <w:color w:val="auto"/>
          <w:sz w:val="22"/>
          <w:highlight w:val="none"/>
        </w:rPr>
        <w:t>5.4</w:t>
      </w:r>
      <w:r>
        <w:rPr>
          <w:rFonts w:hint="eastAsia" w:ascii="宋体"/>
          <w:color w:val="auto"/>
          <w:sz w:val="22"/>
          <w:highlight w:val="none"/>
        </w:rPr>
        <w:t>投标供应商提供得货物中如使用其他公司的相关专利，应在标书中出示相关授权，如未出示但使用了其他公司的专利，导致供应商中标而引起相关诉讼，由投标供应商承担。</w:t>
      </w:r>
    </w:p>
    <w:p w14:paraId="4E2B7B30">
      <w:pPr>
        <w:adjustRightInd w:val="0"/>
        <w:spacing w:line="400" w:lineRule="atLeast"/>
        <w:ind w:firstLine="431" w:firstLineChars="196"/>
        <w:rPr>
          <w:rFonts w:ascii="宋体" w:cs="??_GB2312"/>
          <w:color w:val="auto"/>
          <w:sz w:val="22"/>
          <w:highlight w:val="none"/>
          <w:lang w:val="zh-CN"/>
        </w:rPr>
      </w:pPr>
      <w:r>
        <w:rPr>
          <w:rFonts w:hint="eastAsia" w:ascii="宋体" w:hAnsi="宋体" w:cs="??_GB2312"/>
          <w:color w:val="auto"/>
          <w:sz w:val="22"/>
          <w:highlight w:val="none"/>
        </w:rPr>
        <w:t>6、</w:t>
      </w:r>
      <w:r>
        <w:rPr>
          <w:rFonts w:hint="eastAsia" w:ascii="宋体" w:hAnsi="宋体" w:cs="??_GB2312"/>
          <w:color w:val="auto"/>
          <w:sz w:val="22"/>
          <w:highlight w:val="none"/>
          <w:lang w:val="zh-CN"/>
        </w:rPr>
        <w:t>单位负责人为同一人或者存在直接控股、管理关系的不同供应商，不得参加同一合同项下的政府采购活动。如在评标过程中发现供应商间存在上述关系，评委可以对存在上述关系的供应商做无效投标处理。</w:t>
      </w:r>
    </w:p>
    <w:p w14:paraId="300D479F">
      <w:pPr>
        <w:adjustRightInd w:val="0"/>
        <w:spacing w:line="400" w:lineRule="atLeast"/>
        <w:ind w:firstLine="431" w:firstLineChars="196"/>
        <w:rPr>
          <w:rFonts w:ascii="宋体" w:cs="仿宋_GB2312"/>
          <w:color w:val="auto"/>
          <w:sz w:val="22"/>
          <w:szCs w:val="22"/>
          <w:highlight w:val="none"/>
          <w:lang w:val="zh-CN"/>
        </w:rPr>
      </w:pPr>
      <w:r>
        <w:rPr>
          <w:rFonts w:hint="eastAsia" w:ascii="宋体" w:hAnsi="宋体" w:cs="??_GB2312"/>
          <w:color w:val="auto"/>
          <w:sz w:val="22"/>
          <w:highlight w:val="none"/>
        </w:rPr>
        <w:t>7、</w:t>
      </w:r>
      <w:r>
        <w:rPr>
          <w:rFonts w:hint="eastAsia" w:ascii="宋体" w:hAnsi="宋体" w:cs="仿宋_GB2312"/>
          <w:color w:val="auto"/>
          <w:sz w:val="22"/>
          <w:szCs w:val="22"/>
          <w:highlight w:val="none"/>
          <w:lang w:val="zh-CN"/>
        </w:rPr>
        <w:t>本项目投标文件签章须采用供应商正式公章，不得以投标专用章或业务章、合同章等代替。</w:t>
      </w:r>
    </w:p>
    <w:p w14:paraId="02A00923">
      <w:pPr>
        <w:adjustRightInd w:val="0"/>
        <w:spacing w:line="400" w:lineRule="atLeast"/>
        <w:ind w:firstLine="431" w:firstLineChars="196"/>
        <w:rPr>
          <w:rFonts w:ascii="宋体" w:cs="仿宋_GB2312"/>
          <w:color w:val="auto"/>
          <w:sz w:val="22"/>
          <w:szCs w:val="22"/>
          <w:highlight w:val="none"/>
          <w:lang w:val="zh-CN"/>
        </w:rPr>
      </w:pPr>
      <w:r>
        <w:rPr>
          <w:rFonts w:hint="eastAsia" w:ascii="宋体" w:hAnsi="宋体" w:cs="??_GB2312"/>
          <w:color w:val="auto"/>
          <w:sz w:val="22"/>
          <w:highlight w:val="none"/>
        </w:rPr>
        <w:t>8</w:t>
      </w:r>
      <w:r>
        <w:rPr>
          <w:rFonts w:hint="eastAsia" w:ascii="宋体" w:hAnsi="宋体" w:cs="??_GB2312"/>
          <w:color w:val="auto"/>
          <w:sz w:val="22"/>
          <w:highlight w:val="none"/>
          <w:lang w:val="zh-CN"/>
        </w:rPr>
        <w:t>、</w:t>
      </w:r>
      <w:r>
        <w:rPr>
          <w:rFonts w:hint="eastAsia" w:ascii="宋体" w:hAnsi="宋体" w:cs="仿宋_GB2312"/>
          <w:color w:val="auto"/>
          <w:sz w:val="22"/>
          <w:szCs w:val="22"/>
          <w:highlight w:val="none"/>
          <w:lang w:val="zh-CN"/>
        </w:rPr>
        <w:t>为采购项目提供整体设计、规范编制或者项目管理、监理、检测等服务的供应商，不得再参加该采购项目的其他采购活动。</w:t>
      </w:r>
    </w:p>
    <w:p w14:paraId="5901B117">
      <w:pPr>
        <w:autoSpaceDE w:val="0"/>
        <w:autoSpaceDN w:val="0"/>
        <w:adjustRightInd w:val="0"/>
        <w:spacing w:line="400" w:lineRule="atLeast"/>
        <w:ind w:firstLine="442" w:firstLineChars="200"/>
        <w:textAlignment w:val="bottom"/>
        <w:rPr>
          <w:rFonts w:ascii="宋体"/>
          <w:b/>
          <w:color w:val="auto"/>
          <w:sz w:val="22"/>
          <w:highlight w:val="none"/>
          <w:u w:val="single"/>
        </w:rPr>
      </w:pPr>
      <w:r>
        <w:rPr>
          <w:rFonts w:hint="eastAsia" w:ascii="宋体" w:hAnsi="宋体"/>
          <w:b/>
          <w:color w:val="auto"/>
          <w:sz w:val="22"/>
          <w:highlight w:val="none"/>
          <w:u w:val="single"/>
        </w:rPr>
        <w:t>▲9、供应商须具有良好的商业信誉：</w:t>
      </w:r>
    </w:p>
    <w:p w14:paraId="3CED8C7D">
      <w:pPr>
        <w:autoSpaceDE w:val="0"/>
        <w:autoSpaceDN w:val="0"/>
        <w:adjustRightInd w:val="0"/>
        <w:spacing w:line="400" w:lineRule="atLeast"/>
        <w:ind w:firstLine="442" w:firstLineChars="200"/>
        <w:textAlignment w:val="bottom"/>
        <w:rPr>
          <w:rFonts w:ascii="宋体"/>
          <w:b/>
          <w:color w:val="auto"/>
          <w:sz w:val="22"/>
          <w:highlight w:val="none"/>
          <w:u w:val="single"/>
        </w:rPr>
      </w:pPr>
      <w:r>
        <w:rPr>
          <w:rFonts w:hint="eastAsia" w:ascii="宋体" w:hAnsi="宋体"/>
          <w:b/>
          <w:color w:val="auto"/>
          <w:sz w:val="22"/>
          <w:highlight w:val="none"/>
          <w:u w:val="single"/>
        </w:rPr>
        <w:t>9.1供应商在全国企业信用信息公示系统网：（</w:t>
      </w:r>
      <w:r>
        <w:rPr>
          <w:rFonts w:ascii="宋体" w:hAnsi="宋体"/>
          <w:b/>
          <w:color w:val="auto"/>
          <w:sz w:val="22"/>
          <w:highlight w:val="none"/>
          <w:u w:val="single"/>
        </w:rPr>
        <w:t>http://gsxt.saic.gov.cn/</w:t>
      </w:r>
      <w:r>
        <w:rPr>
          <w:rFonts w:hint="eastAsia" w:ascii="宋体" w:hAnsi="宋体"/>
          <w:b/>
          <w:color w:val="auto"/>
          <w:sz w:val="22"/>
          <w:highlight w:val="none"/>
          <w:u w:val="single"/>
        </w:rPr>
        <w:t>）无严重违法企业记录。</w:t>
      </w:r>
    </w:p>
    <w:p w14:paraId="55299971">
      <w:pPr>
        <w:autoSpaceDE w:val="0"/>
        <w:autoSpaceDN w:val="0"/>
        <w:adjustRightInd w:val="0"/>
        <w:spacing w:line="400" w:lineRule="atLeast"/>
        <w:ind w:firstLine="442" w:firstLineChars="200"/>
        <w:textAlignment w:val="bottom"/>
        <w:rPr>
          <w:rFonts w:ascii="宋体"/>
          <w:b/>
          <w:color w:val="auto"/>
          <w:sz w:val="22"/>
          <w:highlight w:val="none"/>
          <w:u w:val="single"/>
        </w:rPr>
      </w:pPr>
      <w:r>
        <w:rPr>
          <w:rFonts w:hint="eastAsia" w:ascii="宋体" w:hAnsi="宋体"/>
          <w:b/>
          <w:color w:val="auto"/>
          <w:sz w:val="22"/>
          <w:highlight w:val="none"/>
          <w:u w:val="single"/>
        </w:rPr>
        <w:t>9.2供应商在中国执行信息公开网（</w:t>
      </w:r>
      <w:r>
        <w:rPr>
          <w:rFonts w:ascii="宋体" w:hAnsi="宋体"/>
          <w:b/>
          <w:color w:val="auto"/>
          <w:sz w:val="22"/>
          <w:highlight w:val="none"/>
          <w:u w:val="single"/>
        </w:rPr>
        <w:t>http://shixin.court.gov.cn/</w:t>
      </w:r>
      <w:r>
        <w:rPr>
          <w:rFonts w:hint="eastAsia" w:ascii="宋体" w:hAnsi="宋体"/>
          <w:b/>
          <w:color w:val="auto"/>
          <w:sz w:val="22"/>
          <w:highlight w:val="none"/>
          <w:u w:val="single"/>
        </w:rPr>
        <w:t>）无失信信息记录。</w:t>
      </w:r>
    </w:p>
    <w:p w14:paraId="362B97EF">
      <w:pPr>
        <w:autoSpaceDE w:val="0"/>
        <w:autoSpaceDN w:val="0"/>
        <w:adjustRightInd w:val="0"/>
        <w:spacing w:line="400" w:lineRule="atLeast"/>
        <w:ind w:firstLine="442" w:firstLineChars="200"/>
        <w:textAlignment w:val="bottom"/>
        <w:rPr>
          <w:rFonts w:ascii="宋体"/>
          <w:b/>
          <w:color w:val="auto"/>
          <w:sz w:val="22"/>
          <w:highlight w:val="none"/>
          <w:u w:val="single"/>
        </w:rPr>
      </w:pPr>
      <w:r>
        <w:rPr>
          <w:rFonts w:hint="eastAsia" w:ascii="宋体" w:hAnsi="宋体"/>
          <w:b/>
          <w:color w:val="auto"/>
          <w:sz w:val="22"/>
          <w:highlight w:val="none"/>
          <w:u w:val="single"/>
        </w:rPr>
        <w:t>9.3供应商在中国政府采购网（</w:t>
      </w:r>
      <w:r>
        <w:rPr>
          <w:rFonts w:ascii="宋体" w:hAnsi="宋体"/>
          <w:b/>
          <w:color w:val="auto"/>
          <w:sz w:val="22"/>
          <w:highlight w:val="none"/>
          <w:u w:val="single"/>
        </w:rPr>
        <w:t>http://www.ccgp.gov.cn/cr/list</w:t>
      </w:r>
      <w:r>
        <w:rPr>
          <w:rFonts w:hint="eastAsia" w:ascii="宋体" w:hAnsi="宋体"/>
          <w:b/>
          <w:color w:val="auto"/>
          <w:sz w:val="22"/>
          <w:highlight w:val="none"/>
          <w:u w:val="single"/>
        </w:rPr>
        <w:t>）无严重违法行为记录。</w:t>
      </w:r>
    </w:p>
    <w:p w14:paraId="12E1981F">
      <w:pPr>
        <w:widowControl/>
        <w:snapToGrid w:val="0"/>
        <w:spacing w:line="400" w:lineRule="atLeast"/>
        <w:ind w:firstLine="442" w:firstLineChars="200"/>
        <w:jc w:val="left"/>
        <w:rPr>
          <w:rFonts w:ascii="宋体"/>
          <w:b/>
          <w:color w:val="auto"/>
          <w:sz w:val="22"/>
          <w:highlight w:val="none"/>
          <w:u w:val="single"/>
        </w:rPr>
      </w:pPr>
      <w:r>
        <w:rPr>
          <w:rFonts w:hint="eastAsia" w:ascii="宋体" w:hAnsi="宋体"/>
          <w:b/>
          <w:color w:val="auto"/>
          <w:sz w:val="22"/>
          <w:highlight w:val="none"/>
          <w:u w:val="single"/>
        </w:rPr>
        <w:t>9.4未被各级财政部门列入政府采购黑名单或被各级财政部门禁止参加政府采购项目投标。如供应商有上述情形并参与本项目投标的，一经查实，其投标做无效投标处理。</w:t>
      </w:r>
    </w:p>
    <w:p w14:paraId="150C1CA4">
      <w:pPr>
        <w:widowControl/>
        <w:snapToGrid w:val="0"/>
        <w:spacing w:line="400" w:lineRule="atLeast"/>
        <w:ind w:firstLine="442" w:firstLineChars="200"/>
        <w:jc w:val="left"/>
        <w:rPr>
          <w:rFonts w:ascii="宋体"/>
          <w:b/>
          <w:color w:val="auto"/>
          <w:sz w:val="22"/>
          <w:highlight w:val="none"/>
          <w:u w:val="single"/>
        </w:rPr>
      </w:pPr>
      <w:r>
        <w:rPr>
          <w:rFonts w:hint="eastAsia" w:ascii="宋体" w:hAnsi="宋体" w:eastAsia="宋体" w:cs="宋体"/>
          <w:b/>
          <w:color w:val="auto"/>
          <w:sz w:val="22"/>
          <w:highlight w:val="none"/>
          <w:u w:val="single"/>
        </w:rPr>
        <w:t>▲</w:t>
      </w:r>
      <w:r>
        <w:rPr>
          <w:rFonts w:hint="eastAsia" w:ascii="宋体" w:hAnsi="宋体"/>
          <w:b/>
          <w:color w:val="auto"/>
          <w:sz w:val="22"/>
          <w:highlight w:val="none"/>
          <w:u w:val="single"/>
        </w:rPr>
        <w:t>10、中标/成交供应商必须通过浙江政府采购网（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ascii="宋体" w:hAnsi="宋体"/>
          <w:b/>
          <w:color w:val="auto"/>
          <w:sz w:val="22"/>
          <w:highlight w:val="none"/>
          <w:u w:val="single"/>
        </w:rPr>
        <w:t>www.zjzfcg.gov.cn</w:t>
      </w:r>
      <w:r>
        <w:rPr>
          <w:rFonts w:ascii="宋体" w:hAnsi="宋体"/>
          <w:b/>
          <w:color w:val="auto"/>
          <w:sz w:val="22"/>
          <w:highlight w:val="none"/>
          <w:u w:val="single"/>
        </w:rPr>
        <w:fldChar w:fldCharType="end"/>
      </w:r>
      <w:r>
        <w:rPr>
          <w:rFonts w:hint="eastAsia" w:ascii="宋体" w:hAnsi="宋体"/>
          <w:b/>
          <w:color w:val="auto"/>
          <w:sz w:val="22"/>
          <w:highlight w:val="none"/>
          <w:u w:val="single"/>
        </w:rPr>
        <w:t>）或各地分网站，向注册所在地或组织采购活动的采购代理机构（包括集中采购机构和社会中介采购代理机构）、采购单位等进行注册申请，按规定审核后，登记加入</w:t>
      </w:r>
      <w:r>
        <w:rPr>
          <w:rFonts w:hint="eastAsia" w:ascii="宋体"/>
          <w:b/>
          <w:color w:val="auto"/>
          <w:sz w:val="22"/>
          <w:highlight w:val="none"/>
          <w:u w:val="single"/>
        </w:rPr>
        <w:t>“</w:t>
      </w:r>
      <w:r>
        <w:rPr>
          <w:rFonts w:hint="eastAsia" w:ascii="宋体" w:hAnsi="宋体"/>
          <w:b/>
          <w:color w:val="auto"/>
          <w:sz w:val="22"/>
          <w:highlight w:val="none"/>
          <w:u w:val="single"/>
        </w:rPr>
        <w:t>浙江省政府采购供应商库</w:t>
      </w:r>
      <w:r>
        <w:rPr>
          <w:rFonts w:hint="eastAsia" w:ascii="宋体"/>
          <w:b/>
          <w:color w:val="auto"/>
          <w:sz w:val="22"/>
          <w:highlight w:val="none"/>
          <w:u w:val="single"/>
        </w:rPr>
        <w:t>”</w:t>
      </w:r>
      <w:r>
        <w:rPr>
          <w:rFonts w:hint="eastAsia" w:ascii="宋体" w:hAnsi="宋体"/>
          <w:b/>
          <w:color w:val="auto"/>
          <w:sz w:val="22"/>
          <w:highlight w:val="none"/>
          <w:u w:val="single"/>
        </w:rPr>
        <w:t>。</w:t>
      </w:r>
    </w:p>
    <w:p w14:paraId="7F71DF21">
      <w:pPr>
        <w:widowControl/>
        <w:snapToGrid w:val="0"/>
        <w:spacing w:line="380" w:lineRule="exact"/>
        <w:ind w:firstLine="442" w:firstLineChars="200"/>
        <w:rPr>
          <w:rFonts w:ascii="宋体" w:hAnsi="宋体"/>
          <w:color w:val="auto"/>
          <w:sz w:val="22"/>
          <w:highlight w:val="none"/>
          <w:u w:val="single"/>
        </w:rPr>
      </w:pPr>
      <w:r>
        <w:rPr>
          <w:rFonts w:hint="eastAsia" w:ascii="宋体" w:hAnsi="宋体"/>
          <w:b/>
          <w:color w:val="auto"/>
          <w:sz w:val="22"/>
          <w:highlight w:val="none"/>
          <w:u w:val="single"/>
        </w:rPr>
        <w:t>▲</w:t>
      </w:r>
      <w:r>
        <w:rPr>
          <w:rFonts w:hint="eastAsia" w:ascii="宋体" w:hAnsi="宋体"/>
          <w:b/>
          <w:bCs/>
          <w:color w:val="auto"/>
          <w:sz w:val="22"/>
          <w:highlight w:val="none"/>
          <w:u w:val="single"/>
        </w:rPr>
        <w:t>11、本项目采用资格后审，符合资格要求的供应商均可在本公告附件下载竞争性磋商文件，并按竞争性磋商文件规定的时间、地点递交响应文件（竞争性磋商文件下载网址：</w:t>
      </w:r>
      <w:r>
        <w:rPr>
          <w:rFonts w:hint="eastAsia" w:hAnsi="宋体"/>
          <w:b/>
          <w:bCs/>
          <w:color w:val="auto"/>
          <w:sz w:val="22"/>
          <w:highlight w:val="none"/>
          <w:u w:val="single"/>
        </w:rPr>
        <w:t>浙江政府采购网（</w:t>
      </w:r>
      <w:r>
        <w:rPr>
          <w:rFonts w:hint="eastAsia"/>
          <w:b/>
          <w:bCs/>
          <w:color w:val="auto"/>
          <w:highlight w:val="none"/>
          <w:u w:val="single"/>
        </w:rPr>
        <w:t>http://www.zcygov.cn/</w:t>
      </w:r>
      <w:r>
        <w:rPr>
          <w:rFonts w:hint="eastAsia" w:hAnsi="宋体"/>
          <w:b/>
          <w:bCs/>
          <w:color w:val="auto"/>
          <w:sz w:val="22"/>
          <w:highlight w:val="none"/>
          <w:u w:val="single"/>
        </w:rPr>
        <w:t>）或</w:t>
      </w:r>
      <w:r>
        <w:rPr>
          <w:rFonts w:hint="eastAsia" w:ascii="宋体" w:hAnsi="宋体"/>
          <w:b/>
          <w:bCs/>
          <w:color w:val="auto"/>
          <w:sz w:val="22"/>
          <w:highlight w:val="none"/>
          <w:u w:val="single"/>
        </w:rPr>
        <w:t>泰顺县人民政府网 县公共资源交易中心（</w:t>
      </w:r>
      <w:r>
        <w:rPr>
          <w:rFonts w:hint="eastAsia" w:ascii="宋体" w:hAnsi="宋体"/>
          <w:b/>
          <w:bCs/>
          <w:color w:val="auto"/>
          <w:sz w:val="22"/>
          <w:highlight w:val="none"/>
          <w:u w:val="single"/>
          <w:lang w:eastAsia="zh-CN"/>
        </w:rPr>
        <w:t>http://122.228.219.161/TPFront/</w:t>
      </w:r>
      <w:r>
        <w:rPr>
          <w:rFonts w:hint="eastAsia" w:ascii="宋体" w:hAnsi="宋体"/>
          <w:b/>
          <w:bCs/>
          <w:color w:val="auto"/>
          <w:sz w:val="22"/>
          <w:highlight w:val="none"/>
          <w:u w:val="single"/>
        </w:rPr>
        <w:t>）</w:t>
      </w:r>
      <w:r>
        <w:rPr>
          <w:rFonts w:ascii="宋体" w:hAnsi="宋体"/>
          <w:b/>
          <w:bCs/>
          <w:color w:val="auto"/>
          <w:sz w:val="22"/>
          <w:highlight w:val="none"/>
          <w:u w:val="single"/>
        </w:rPr>
        <w:t>,</w:t>
      </w:r>
      <w:r>
        <w:rPr>
          <w:rFonts w:hint="eastAsia" w:ascii="宋体" w:hAnsi="宋体"/>
          <w:b/>
          <w:bCs/>
          <w:color w:val="auto"/>
          <w:sz w:val="22"/>
          <w:highlight w:val="none"/>
          <w:u w:val="single"/>
        </w:rPr>
        <w:t>竞争性磋商文件如有补充更正均见</w:t>
      </w:r>
      <w:r>
        <w:rPr>
          <w:rFonts w:hint="eastAsia" w:hAnsi="宋体"/>
          <w:b/>
          <w:bCs/>
          <w:color w:val="auto"/>
          <w:sz w:val="22"/>
          <w:highlight w:val="none"/>
          <w:u w:val="single"/>
        </w:rPr>
        <w:t>浙江政府采购网（</w:t>
      </w:r>
      <w:r>
        <w:rPr>
          <w:rFonts w:hint="eastAsia"/>
          <w:b/>
          <w:bCs/>
          <w:color w:val="auto"/>
          <w:highlight w:val="none"/>
          <w:u w:val="single"/>
        </w:rPr>
        <w:t>http://www.zcygov.cn/</w:t>
      </w:r>
      <w:r>
        <w:rPr>
          <w:rFonts w:hint="eastAsia" w:ascii="宋体" w:hAnsi="宋体"/>
          <w:b/>
          <w:bCs/>
          <w:color w:val="auto"/>
          <w:sz w:val="22"/>
          <w:highlight w:val="none"/>
          <w:u w:val="single"/>
        </w:rPr>
        <w:t>）</w:t>
      </w:r>
      <w:r>
        <w:rPr>
          <w:rFonts w:hint="eastAsia" w:hAnsi="宋体"/>
          <w:b/>
          <w:bCs/>
          <w:color w:val="auto"/>
          <w:sz w:val="22"/>
          <w:highlight w:val="none"/>
          <w:u w:val="single"/>
        </w:rPr>
        <w:t>或</w:t>
      </w:r>
      <w:bookmarkStart w:id="7" w:name="_Hlk518910530"/>
      <w:r>
        <w:rPr>
          <w:rFonts w:hint="eastAsia" w:ascii="宋体" w:hAnsi="宋体"/>
          <w:b/>
          <w:bCs/>
          <w:color w:val="auto"/>
          <w:sz w:val="22"/>
          <w:highlight w:val="none"/>
          <w:u w:val="single"/>
        </w:rPr>
        <w:t>泰顺县人民政府网 县公共资源交易中心（</w:t>
      </w:r>
      <w:r>
        <w:rPr>
          <w:rFonts w:hint="eastAsia" w:ascii="宋体" w:hAnsi="宋体"/>
          <w:b/>
          <w:bCs/>
          <w:color w:val="auto"/>
          <w:sz w:val="22"/>
          <w:highlight w:val="none"/>
          <w:u w:val="single"/>
          <w:lang w:eastAsia="zh-CN"/>
        </w:rPr>
        <w:t>http://122.228.219.161/TPFront/</w:t>
      </w:r>
      <w:r>
        <w:rPr>
          <w:rFonts w:hint="eastAsia" w:ascii="宋体" w:hAnsi="宋体"/>
          <w:b/>
          <w:bCs/>
          <w:color w:val="auto"/>
          <w:sz w:val="22"/>
          <w:highlight w:val="none"/>
          <w:u w:val="single"/>
        </w:rPr>
        <w:t>）。</w:t>
      </w:r>
      <w:bookmarkEnd w:id="7"/>
      <w:r>
        <w:rPr>
          <w:rFonts w:hint="eastAsia" w:ascii="宋体" w:hAnsi="宋体"/>
          <w:b/>
          <w:bCs/>
          <w:color w:val="auto"/>
          <w:sz w:val="22"/>
          <w:highlight w:val="none"/>
          <w:u w:val="single"/>
        </w:rPr>
        <w:t>供应商须在投标截止前自行查看是否有补充、更正文件，并按补充、更正文件要求投标，否则责任自负。</w:t>
      </w:r>
    </w:p>
    <w:p w14:paraId="4BF94D3F">
      <w:pPr>
        <w:autoSpaceDE w:val="0"/>
        <w:autoSpaceDN w:val="0"/>
        <w:adjustRightInd w:val="0"/>
        <w:spacing w:line="400" w:lineRule="atLeast"/>
        <w:ind w:firstLine="440" w:firstLineChars="200"/>
        <w:rPr>
          <w:rFonts w:ascii="宋体" w:hAnsi="宋体" w:cs="??_GB2312"/>
          <w:color w:val="auto"/>
          <w:sz w:val="22"/>
          <w:highlight w:val="none"/>
          <w:lang w:val="zh-CN"/>
        </w:rPr>
      </w:pPr>
      <w:r>
        <w:rPr>
          <w:rFonts w:hint="eastAsia" w:ascii="宋体" w:hAnsi="宋体" w:cs="??_GB2312"/>
          <w:color w:val="auto"/>
          <w:sz w:val="22"/>
          <w:highlight w:val="none"/>
        </w:rPr>
        <w:t>12</w:t>
      </w:r>
      <w:r>
        <w:rPr>
          <w:rFonts w:hint="eastAsia" w:ascii="宋体" w:hAnsi="宋体" w:cs="??_GB2312"/>
          <w:color w:val="auto"/>
          <w:sz w:val="22"/>
          <w:highlight w:val="none"/>
          <w:lang w:val="zh-CN"/>
        </w:rPr>
        <w:t>、本项目采用竞争性磋商采购方式进行采购，在磋商过程中，竞争性磋商小组可以根据竞争性磋商文件和磋商情况实质性变动采购需求中的技术、服务要求以及合同草案条款，但不得变动竞争性磋商文件中的其他内容。已提交响应文件的供应商，在提交最后报价之前，可以根据磋商情况退出磋商，其磋商保证金予以无息退还。</w:t>
      </w:r>
    </w:p>
    <w:p w14:paraId="3A37FE99">
      <w:pPr>
        <w:autoSpaceDE w:val="0"/>
        <w:autoSpaceDN w:val="0"/>
        <w:adjustRightInd w:val="0"/>
        <w:spacing w:line="400" w:lineRule="atLeast"/>
        <w:outlineLvl w:val="1"/>
        <w:rPr>
          <w:rFonts w:ascii="宋体" w:cs="??_GB2312"/>
          <w:b/>
          <w:color w:val="auto"/>
          <w:sz w:val="22"/>
          <w:highlight w:val="none"/>
          <w:lang w:val="zh-CN"/>
        </w:rPr>
      </w:pPr>
      <w:r>
        <w:rPr>
          <w:rFonts w:hint="eastAsia" w:ascii="宋体" w:hAnsi="宋体" w:cs="??_GB2312"/>
          <w:b/>
          <w:color w:val="auto"/>
          <w:sz w:val="22"/>
          <w:highlight w:val="none"/>
          <w:lang w:val="zh-CN"/>
        </w:rPr>
        <w:t>二、竞争性磋商文件</w:t>
      </w:r>
    </w:p>
    <w:p w14:paraId="6C134A90">
      <w:pPr>
        <w:spacing w:line="400" w:lineRule="atLeast"/>
        <w:ind w:firstLine="420"/>
        <w:outlineLvl w:val="2"/>
        <w:rPr>
          <w:rFonts w:ascii="宋体"/>
          <w:color w:val="auto"/>
          <w:sz w:val="22"/>
          <w:highlight w:val="none"/>
        </w:rPr>
      </w:pPr>
      <w:r>
        <w:rPr>
          <w:rFonts w:ascii="宋体" w:hAnsi="宋体" w:cs="??_GB2312"/>
          <w:color w:val="auto"/>
          <w:sz w:val="22"/>
          <w:highlight w:val="none"/>
          <w:lang w:val="zh-CN"/>
        </w:rPr>
        <w:t>1</w:t>
      </w:r>
      <w:r>
        <w:rPr>
          <w:rFonts w:hint="eastAsia" w:ascii="宋体" w:hAnsi="宋体" w:cs="??_GB2312"/>
          <w:color w:val="auto"/>
          <w:sz w:val="22"/>
          <w:highlight w:val="none"/>
          <w:lang w:val="zh-CN"/>
        </w:rPr>
        <w:t>、竞争性磋商文件</w:t>
      </w:r>
    </w:p>
    <w:p w14:paraId="58C4D3ED">
      <w:pPr>
        <w:autoSpaceDE w:val="0"/>
        <w:autoSpaceDN w:val="0"/>
        <w:adjustRightInd w:val="0"/>
        <w:spacing w:line="400" w:lineRule="atLeast"/>
        <w:ind w:firstLine="420"/>
        <w:rPr>
          <w:rFonts w:ascii="宋体" w:cs="??_GB2312"/>
          <w:color w:val="auto"/>
          <w:sz w:val="22"/>
          <w:highlight w:val="none"/>
          <w:lang w:val="zh-CN"/>
        </w:rPr>
      </w:pPr>
      <w:r>
        <w:rPr>
          <w:rFonts w:ascii="宋体" w:hAnsi="宋体" w:cs="??_GB2312"/>
          <w:color w:val="auto"/>
          <w:sz w:val="22"/>
          <w:highlight w:val="none"/>
          <w:lang w:val="zh-CN"/>
        </w:rPr>
        <w:t>1.1</w:t>
      </w:r>
      <w:r>
        <w:rPr>
          <w:rFonts w:hint="eastAsia" w:ascii="宋体" w:hAnsi="宋体" w:cs="??_GB2312"/>
          <w:color w:val="auto"/>
          <w:sz w:val="22"/>
          <w:highlight w:val="none"/>
          <w:lang w:val="zh-CN"/>
        </w:rPr>
        <w:t>竞争性磋商文件的发放</w:t>
      </w:r>
    </w:p>
    <w:p w14:paraId="71D4AF8E">
      <w:pPr>
        <w:autoSpaceDE w:val="0"/>
        <w:autoSpaceDN w:val="0"/>
        <w:adjustRightInd w:val="0"/>
        <w:spacing w:line="400" w:lineRule="atLeast"/>
        <w:ind w:firstLine="770" w:firstLineChars="350"/>
        <w:rPr>
          <w:rFonts w:ascii="宋体" w:cs="??_GB2312"/>
          <w:color w:val="auto"/>
          <w:sz w:val="22"/>
          <w:highlight w:val="none"/>
          <w:lang w:val="zh-CN"/>
        </w:rPr>
      </w:pPr>
      <w:r>
        <w:rPr>
          <w:rFonts w:hint="eastAsia" w:ascii="宋体" w:hAnsi="宋体" w:cs="??_GB2312"/>
          <w:color w:val="auto"/>
          <w:sz w:val="22"/>
          <w:highlight w:val="none"/>
          <w:lang w:val="zh-CN"/>
        </w:rPr>
        <w:t>本项目直接</w:t>
      </w:r>
      <w:r>
        <w:rPr>
          <w:rFonts w:ascii="宋体" w:hAnsi="宋体" w:cs="??_GB2312"/>
          <w:color w:val="auto"/>
          <w:sz w:val="22"/>
          <w:highlight w:val="none"/>
          <w:lang w:val="zh-CN"/>
        </w:rPr>
        <w:t>在</w:t>
      </w:r>
      <w:r>
        <w:rPr>
          <w:rFonts w:hint="eastAsia" w:ascii="宋体" w:hAnsi="宋体" w:cs="??_GB2312"/>
          <w:color w:val="auto"/>
          <w:sz w:val="22"/>
          <w:highlight w:val="none"/>
          <w:lang w:val="zh-CN"/>
        </w:rPr>
        <w:t>上</w:t>
      </w:r>
      <w:r>
        <w:rPr>
          <w:rFonts w:hint="eastAsia" w:ascii="宋体" w:hAnsi="宋体" w:cs="??_GB2312"/>
          <w:color w:val="auto"/>
          <w:sz w:val="22"/>
          <w:highlight w:val="none"/>
        </w:rPr>
        <w:t>下载</w:t>
      </w:r>
      <w:r>
        <w:rPr>
          <w:rFonts w:hint="eastAsia" w:ascii="宋体" w:hAnsi="宋体" w:cs="??_GB2312"/>
          <w:color w:val="auto"/>
          <w:sz w:val="22"/>
          <w:highlight w:val="none"/>
          <w:lang w:val="zh-CN"/>
        </w:rPr>
        <w:t>竞争性磋商文件。</w:t>
      </w:r>
    </w:p>
    <w:p w14:paraId="59FC1D5C">
      <w:pPr>
        <w:autoSpaceDE w:val="0"/>
        <w:autoSpaceDN w:val="0"/>
        <w:adjustRightInd w:val="0"/>
        <w:spacing w:line="400" w:lineRule="atLeast"/>
        <w:ind w:firstLine="431" w:firstLineChars="196"/>
        <w:textAlignment w:val="bottom"/>
        <w:outlineLvl w:val="1"/>
        <w:rPr>
          <w:rFonts w:ascii="宋体"/>
          <w:color w:val="auto"/>
          <w:sz w:val="22"/>
          <w:highlight w:val="none"/>
        </w:rPr>
      </w:pPr>
      <w:r>
        <w:rPr>
          <w:rFonts w:ascii="宋体" w:hAnsi="宋体" w:cs="??_GB2312"/>
          <w:color w:val="auto"/>
          <w:sz w:val="22"/>
          <w:highlight w:val="none"/>
          <w:lang w:val="zh-CN"/>
        </w:rPr>
        <w:t>1.2</w:t>
      </w:r>
      <w:r>
        <w:rPr>
          <w:rFonts w:hint="eastAsia" w:ascii="宋体" w:hAnsi="宋体"/>
          <w:color w:val="auto"/>
          <w:sz w:val="22"/>
          <w:highlight w:val="none"/>
        </w:rPr>
        <w:t>竞争性磋商文件约束力</w:t>
      </w:r>
    </w:p>
    <w:p w14:paraId="507BB619">
      <w:pPr>
        <w:autoSpaceDE w:val="0"/>
        <w:autoSpaceDN w:val="0"/>
        <w:adjustRightInd w:val="0"/>
        <w:spacing w:line="400" w:lineRule="atLeast"/>
        <w:ind w:firstLine="442" w:firstLineChars="200"/>
        <w:rPr>
          <w:rFonts w:ascii="宋体" w:cs="??_GB2312"/>
          <w:b/>
          <w:color w:val="auto"/>
          <w:sz w:val="22"/>
          <w:highlight w:val="none"/>
          <w:u w:val="single"/>
          <w:lang w:val="zh-CN"/>
        </w:rPr>
      </w:pPr>
      <w:r>
        <w:rPr>
          <w:rFonts w:hint="eastAsia" w:ascii="宋体" w:hAnsi="宋体" w:cs="??_GB2312"/>
          <w:b/>
          <w:color w:val="auto"/>
          <w:sz w:val="22"/>
          <w:highlight w:val="none"/>
          <w:u w:val="single"/>
          <w:lang w:val="zh-CN"/>
        </w:rPr>
        <w:t>供应商</w:t>
      </w:r>
      <w:r>
        <w:rPr>
          <w:rFonts w:hint="eastAsia" w:ascii="宋体" w:hAnsi="宋体"/>
          <w:b/>
          <w:color w:val="auto"/>
          <w:sz w:val="22"/>
          <w:highlight w:val="none"/>
          <w:u w:val="single"/>
        </w:rPr>
        <w:t>一旦网上成功报名和下载了本项目竞争性磋商文件，在质疑期内未提出质疑，并参加投标，即被认为接受了本竞争性磋商文件中所有条款和规定。</w:t>
      </w:r>
    </w:p>
    <w:p w14:paraId="0BD239B4">
      <w:pPr>
        <w:autoSpaceDE w:val="0"/>
        <w:autoSpaceDN w:val="0"/>
        <w:adjustRightInd w:val="0"/>
        <w:spacing w:line="400" w:lineRule="atLeast"/>
        <w:ind w:firstLine="440" w:firstLineChars="200"/>
        <w:outlineLvl w:val="2"/>
        <w:rPr>
          <w:rFonts w:ascii="宋体" w:cs="??_GB2312"/>
          <w:color w:val="auto"/>
          <w:sz w:val="22"/>
          <w:highlight w:val="none"/>
          <w:lang w:val="zh-CN"/>
        </w:rPr>
      </w:pPr>
      <w:r>
        <w:rPr>
          <w:rFonts w:ascii="宋体" w:hAnsi="宋体" w:cs="??_GB2312"/>
          <w:color w:val="auto"/>
          <w:sz w:val="22"/>
          <w:highlight w:val="none"/>
          <w:lang w:val="zh-CN"/>
        </w:rPr>
        <w:t>2</w:t>
      </w:r>
      <w:r>
        <w:rPr>
          <w:rFonts w:hint="eastAsia" w:ascii="宋体" w:hAnsi="宋体" w:cs="??_GB2312"/>
          <w:color w:val="auto"/>
          <w:sz w:val="22"/>
          <w:highlight w:val="none"/>
          <w:lang w:val="zh-CN"/>
        </w:rPr>
        <w:t>、竞争性磋商文件的澄清</w:t>
      </w:r>
    </w:p>
    <w:p w14:paraId="23A9B85B">
      <w:pPr>
        <w:autoSpaceDE w:val="0"/>
        <w:autoSpaceDN w:val="0"/>
        <w:adjustRightInd w:val="0"/>
        <w:spacing w:line="400" w:lineRule="atLeast"/>
        <w:ind w:firstLine="440" w:firstLineChars="200"/>
        <w:rPr>
          <w:rFonts w:ascii="宋体" w:cs="??_GB2312"/>
          <w:color w:val="auto"/>
          <w:sz w:val="22"/>
          <w:highlight w:val="none"/>
          <w:lang w:val="zh-CN"/>
        </w:rPr>
      </w:pPr>
      <w:r>
        <w:rPr>
          <w:rFonts w:hint="eastAsia" w:ascii="宋体" w:hAnsi="宋体" w:cs="??_GB2312"/>
          <w:color w:val="auto"/>
          <w:sz w:val="22"/>
          <w:highlight w:val="none"/>
          <w:lang w:val="zh-CN"/>
        </w:rPr>
        <w:t>供应商对竞争性磋商文件如有疑点要求澄清，或认为有必要与采购单位进行技术交流，可用书面形式（包括信函、传真，下同）通知采购机构，但通知应在竞争性磋商文件规定的质疑期前使采购单位或其代理机构收到，采购单位或其代理机构将用书面形式予以答复。如有必要，可将不说明来源的答复发给各有关供应商或并将此答复通知放至相关网站公示。逾期的质疑不予接受。</w:t>
      </w:r>
    </w:p>
    <w:p w14:paraId="50F13CE4">
      <w:pPr>
        <w:autoSpaceDE w:val="0"/>
        <w:autoSpaceDN w:val="0"/>
        <w:adjustRightInd w:val="0"/>
        <w:spacing w:line="400" w:lineRule="atLeast"/>
        <w:ind w:firstLine="440" w:firstLineChars="200"/>
        <w:outlineLvl w:val="2"/>
        <w:rPr>
          <w:rFonts w:ascii="宋体" w:cs="??_GB2312"/>
          <w:color w:val="auto"/>
          <w:sz w:val="22"/>
          <w:highlight w:val="none"/>
          <w:lang w:val="zh-CN"/>
        </w:rPr>
      </w:pPr>
      <w:r>
        <w:rPr>
          <w:rFonts w:ascii="宋体" w:hAnsi="宋体" w:cs="??_GB2312"/>
          <w:color w:val="auto"/>
          <w:sz w:val="22"/>
          <w:highlight w:val="none"/>
          <w:lang w:val="zh-CN"/>
        </w:rPr>
        <w:t>3</w:t>
      </w:r>
      <w:r>
        <w:rPr>
          <w:rFonts w:hint="eastAsia" w:ascii="宋体" w:hAnsi="宋体" w:cs="??_GB2312"/>
          <w:color w:val="auto"/>
          <w:sz w:val="22"/>
          <w:highlight w:val="none"/>
          <w:lang w:val="zh-CN"/>
        </w:rPr>
        <w:t>、竞争性磋商文件的修改</w:t>
      </w:r>
    </w:p>
    <w:p w14:paraId="37B37EBC">
      <w:pPr>
        <w:autoSpaceDE w:val="0"/>
        <w:autoSpaceDN w:val="0"/>
        <w:adjustRightInd w:val="0"/>
        <w:spacing w:line="400" w:lineRule="atLeast"/>
        <w:ind w:firstLine="440" w:firstLineChars="200"/>
        <w:rPr>
          <w:rFonts w:ascii="宋体" w:cs="??_GB2312"/>
          <w:color w:val="auto"/>
          <w:sz w:val="22"/>
          <w:highlight w:val="none"/>
          <w:lang w:val="zh-CN"/>
        </w:rPr>
      </w:pPr>
      <w:r>
        <w:rPr>
          <w:rFonts w:ascii="宋体" w:hAnsi="宋体" w:cs="??_GB2312"/>
          <w:color w:val="auto"/>
          <w:sz w:val="22"/>
          <w:highlight w:val="none"/>
          <w:lang w:val="zh-CN"/>
        </w:rPr>
        <w:t>3.1</w:t>
      </w:r>
      <w:r>
        <w:rPr>
          <w:rFonts w:hint="eastAsia" w:ascii="宋体" w:hAnsi="宋体" w:cs="??_GB2312"/>
          <w:color w:val="auto"/>
          <w:sz w:val="22"/>
          <w:highlight w:val="none"/>
          <w:lang w:val="zh-CN"/>
        </w:rPr>
        <w:t>在投标截止时间前，采购单位或采购机构有权修改竞争性磋商文件，并以书面形式通知供应商。补充文件作为竞争性磋商文件的补充和组成部分，对所有供应商均有约束力。</w:t>
      </w:r>
    </w:p>
    <w:p w14:paraId="7A66FD0F">
      <w:pPr>
        <w:autoSpaceDE w:val="0"/>
        <w:autoSpaceDN w:val="0"/>
        <w:adjustRightInd w:val="0"/>
        <w:spacing w:line="400" w:lineRule="atLeast"/>
        <w:ind w:firstLine="440" w:firstLineChars="200"/>
        <w:rPr>
          <w:rFonts w:ascii="宋体" w:cs="??_GB2312"/>
          <w:b/>
          <w:color w:val="auto"/>
          <w:sz w:val="22"/>
          <w:highlight w:val="none"/>
          <w:lang w:val="zh-CN"/>
        </w:rPr>
      </w:pPr>
      <w:r>
        <w:rPr>
          <w:rFonts w:ascii="宋体" w:hAnsi="宋体" w:cs="??_GB2312"/>
          <w:color w:val="auto"/>
          <w:sz w:val="22"/>
          <w:highlight w:val="none"/>
          <w:lang w:val="zh-CN"/>
        </w:rPr>
        <w:t>3.2</w:t>
      </w:r>
      <w:r>
        <w:rPr>
          <w:rFonts w:hint="eastAsia" w:ascii="宋体" w:hAnsi="宋体" w:cs="??_GB2312"/>
          <w:color w:val="auto"/>
          <w:sz w:val="22"/>
          <w:highlight w:val="none"/>
          <w:lang w:val="zh-CN"/>
        </w:rPr>
        <w:t>为使供应商有足够的时间按竞争性磋商文件要求修正响应文件，采购单位按相关规定推迟投标截止时间和开标时间，并将此变更通知放至相关网站公示。</w:t>
      </w:r>
    </w:p>
    <w:p w14:paraId="4C0DA822">
      <w:pPr>
        <w:autoSpaceDE w:val="0"/>
        <w:autoSpaceDN w:val="0"/>
        <w:adjustRightInd w:val="0"/>
        <w:spacing w:line="400" w:lineRule="atLeast"/>
        <w:outlineLvl w:val="1"/>
        <w:rPr>
          <w:rFonts w:ascii="宋体" w:cs="??_GB2312"/>
          <w:b/>
          <w:color w:val="auto"/>
          <w:sz w:val="22"/>
          <w:highlight w:val="none"/>
          <w:lang w:val="zh-CN"/>
        </w:rPr>
      </w:pPr>
      <w:r>
        <w:rPr>
          <w:rFonts w:hint="eastAsia" w:ascii="宋体" w:hAnsi="宋体" w:cs="??_GB2312"/>
          <w:b/>
          <w:color w:val="auto"/>
          <w:sz w:val="22"/>
          <w:highlight w:val="none"/>
        </w:rPr>
        <w:t>三</w:t>
      </w:r>
      <w:r>
        <w:rPr>
          <w:rFonts w:hint="eastAsia" w:ascii="宋体" w:hAnsi="宋体" w:cs="??_GB2312"/>
          <w:b/>
          <w:color w:val="auto"/>
          <w:sz w:val="22"/>
          <w:highlight w:val="none"/>
          <w:lang w:val="zh-CN"/>
        </w:rPr>
        <w:t>、响应文件</w:t>
      </w:r>
    </w:p>
    <w:p w14:paraId="4710B645">
      <w:pPr>
        <w:autoSpaceDE w:val="0"/>
        <w:autoSpaceDN w:val="0"/>
        <w:adjustRightInd w:val="0"/>
        <w:spacing w:line="400" w:lineRule="atLeast"/>
        <w:ind w:firstLine="440" w:firstLineChars="200"/>
        <w:rPr>
          <w:rFonts w:ascii="宋体" w:cs="??_GB2312"/>
          <w:color w:val="auto"/>
          <w:sz w:val="22"/>
          <w:highlight w:val="none"/>
          <w:lang w:val="zh-CN"/>
        </w:rPr>
      </w:pPr>
      <w:r>
        <w:rPr>
          <w:rFonts w:ascii="宋体" w:hAnsi="宋体" w:cs="??_GB2312"/>
          <w:color w:val="auto"/>
          <w:sz w:val="22"/>
          <w:highlight w:val="none"/>
          <w:lang w:val="zh-CN"/>
        </w:rPr>
        <w:t>1</w:t>
      </w:r>
      <w:r>
        <w:rPr>
          <w:rFonts w:hint="eastAsia" w:ascii="宋体" w:hAnsi="宋体" w:cs="??_GB2312"/>
          <w:color w:val="auto"/>
          <w:sz w:val="22"/>
          <w:highlight w:val="none"/>
          <w:lang w:val="zh-CN"/>
        </w:rPr>
        <w:t>、响应文件</w:t>
      </w:r>
    </w:p>
    <w:p w14:paraId="10DE2FC0">
      <w:pPr>
        <w:autoSpaceDE w:val="0"/>
        <w:autoSpaceDN w:val="0"/>
        <w:adjustRightInd w:val="0"/>
        <w:snapToGrid w:val="0"/>
        <w:spacing w:line="400" w:lineRule="atLeast"/>
        <w:ind w:firstLine="480" w:firstLineChars="200"/>
        <w:textAlignment w:val="bottom"/>
        <w:rPr>
          <w:rFonts w:ascii="宋体" w:cs="Arial"/>
          <w:color w:val="auto"/>
          <w:sz w:val="22"/>
          <w:szCs w:val="22"/>
          <w:highlight w:val="none"/>
        </w:rPr>
      </w:pPr>
      <w:r>
        <w:rPr>
          <w:rFonts w:ascii="宋体"/>
          <w:color w:val="auto"/>
          <w:sz w:val="24"/>
          <w:highlight w:val="none"/>
        </w:rPr>
        <w:t>1</w:t>
      </w:r>
      <w:r>
        <w:rPr>
          <w:rFonts w:ascii="宋体" w:cs="Arial"/>
          <w:color w:val="auto"/>
          <w:sz w:val="22"/>
          <w:szCs w:val="22"/>
          <w:highlight w:val="none"/>
        </w:rPr>
        <w:t xml:space="preserve">.1 </w:t>
      </w:r>
      <w:r>
        <w:rPr>
          <w:rFonts w:hint="eastAsia" w:ascii="宋体" w:cs="Arial"/>
          <w:color w:val="auto"/>
          <w:sz w:val="22"/>
          <w:szCs w:val="22"/>
          <w:highlight w:val="none"/>
        </w:rPr>
        <w:t>供应商提交的投标文件以及供应商与采购单位就有关投标的所有来往函电均应使用中文。供应商可以提交用其它语言印制的资料，但必须译成中文，在有差异和矛盾时以中文为准。</w:t>
      </w:r>
    </w:p>
    <w:p w14:paraId="1E82E413">
      <w:pPr>
        <w:autoSpaceDE w:val="0"/>
        <w:autoSpaceDN w:val="0"/>
        <w:adjustRightInd w:val="0"/>
        <w:snapToGrid w:val="0"/>
        <w:spacing w:line="400" w:lineRule="atLeast"/>
        <w:ind w:firstLine="440" w:firstLineChars="200"/>
        <w:textAlignment w:val="bottom"/>
        <w:rPr>
          <w:rFonts w:ascii="宋体" w:cs="Arial"/>
          <w:color w:val="auto"/>
          <w:sz w:val="22"/>
          <w:szCs w:val="22"/>
          <w:highlight w:val="none"/>
        </w:rPr>
      </w:pPr>
      <w:r>
        <w:rPr>
          <w:rFonts w:ascii="宋体" w:cs="Arial"/>
          <w:color w:val="auto"/>
          <w:sz w:val="22"/>
          <w:szCs w:val="22"/>
          <w:highlight w:val="none"/>
          <w:lang w:val="zh-CN"/>
        </w:rPr>
        <w:t>1.</w:t>
      </w:r>
      <w:r>
        <w:rPr>
          <w:rFonts w:ascii="宋体" w:cs="Arial"/>
          <w:color w:val="auto"/>
          <w:sz w:val="22"/>
          <w:szCs w:val="22"/>
          <w:highlight w:val="none"/>
        </w:rPr>
        <w:t xml:space="preserve">2 </w:t>
      </w:r>
      <w:r>
        <w:rPr>
          <w:rFonts w:hint="eastAsia" w:ascii="宋体" w:cs="Arial"/>
          <w:color w:val="auto"/>
          <w:sz w:val="22"/>
          <w:szCs w:val="22"/>
          <w:highlight w:val="none"/>
        </w:rPr>
        <w:t>供应商提交的投标文件报价均采用人民币报价。</w:t>
      </w:r>
    </w:p>
    <w:p w14:paraId="75B3DB3C">
      <w:pPr>
        <w:autoSpaceDE w:val="0"/>
        <w:autoSpaceDN w:val="0"/>
        <w:adjustRightInd w:val="0"/>
        <w:snapToGrid w:val="0"/>
        <w:spacing w:line="400" w:lineRule="atLeast"/>
        <w:ind w:firstLine="440" w:firstLineChars="200"/>
        <w:textAlignment w:val="bottom"/>
        <w:rPr>
          <w:rFonts w:ascii="宋体" w:cs="Arial"/>
          <w:color w:val="auto"/>
          <w:sz w:val="22"/>
          <w:szCs w:val="22"/>
          <w:highlight w:val="none"/>
        </w:rPr>
      </w:pPr>
      <w:r>
        <w:rPr>
          <w:rFonts w:ascii="宋体" w:cs="Arial"/>
          <w:color w:val="auto"/>
          <w:sz w:val="22"/>
          <w:szCs w:val="22"/>
          <w:highlight w:val="none"/>
          <w:lang w:val="zh-CN"/>
        </w:rPr>
        <w:t>1.</w:t>
      </w:r>
      <w:r>
        <w:rPr>
          <w:rFonts w:ascii="宋体" w:cs="Arial"/>
          <w:color w:val="auto"/>
          <w:sz w:val="22"/>
          <w:szCs w:val="22"/>
          <w:highlight w:val="none"/>
        </w:rPr>
        <w:t xml:space="preserve">3 </w:t>
      </w:r>
      <w:r>
        <w:rPr>
          <w:rFonts w:hint="eastAsia" w:ascii="宋体" w:cs="Arial"/>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在基本满足招标技术要求的前提下出现的微小差异。</w:t>
      </w:r>
    </w:p>
    <w:p w14:paraId="71388C0A">
      <w:pPr>
        <w:autoSpaceDE w:val="0"/>
        <w:autoSpaceDN w:val="0"/>
        <w:adjustRightInd w:val="0"/>
        <w:snapToGrid w:val="0"/>
        <w:spacing w:line="400" w:lineRule="atLeast"/>
        <w:ind w:firstLine="440" w:firstLineChars="200"/>
        <w:textAlignment w:val="bottom"/>
        <w:rPr>
          <w:rFonts w:ascii="宋体" w:cs="Arial"/>
          <w:color w:val="auto"/>
          <w:sz w:val="22"/>
          <w:szCs w:val="22"/>
          <w:highlight w:val="none"/>
        </w:rPr>
      </w:pPr>
      <w:r>
        <w:rPr>
          <w:rFonts w:ascii="宋体" w:cs="Arial"/>
          <w:color w:val="auto"/>
          <w:sz w:val="22"/>
          <w:szCs w:val="22"/>
          <w:highlight w:val="none"/>
          <w:lang w:val="zh-CN"/>
        </w:rPr>
        <w:t>1.</w:t>
      </w:r>
      <w:r>
        <w:rPr>
          <w:rFonts w:ascii="宋体" w:cs="Arial"/>
          <w:color w:val="auto"/>
          <w:sz w:val="22"/>
          <w:szCs w:val="22"/>
          <w:highlight w:val="none"/>
        </w:rPr>
        <w:t xml:space="preserve">4 </w:t>
      </w:r>
      <w:r>
        <w:rPr>
          <w:rFonts w:hint="eastAsia" w:ascii="宋体" w:cs="Arial"/>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0E0E5514">
      <w:pPr>
        <w:autoSpaceDE w:val="0"/>
        <w:autoSpaceDN w:val="0"/>
        <w:adjustRightInd w:val="0"/>
        <w:snapToGrid w:val="0"/>
        <w:spacing w:line="400" w:lineRule="atLeast"/>
        <w:ind w:firstLine="440" w:firstLineChars="200"/>
        <w:rPr>
          <w:rFonts w:ascii="宋体"/>
          <w:color w:val="auto"/>
          <w:sz w:val="22"/>
          <w:highlight w:val="none"/>
          <w:lang w:val="zh-CN"/>
        </w:rPr>
      </w:pPr>
      <w:r>
        <w:rPr>
          <w:rFonts w:ascii="宋体" w:cs="仿宋_GB2312"/>
          <w:color w:val="auto"/>
          <w:sz w:val="22"/>
          <w:szCs w:val="22"/>
          <w:highlight w:val="none"/>
          <w:lang w:val="zh-CN"/>
        </w:rPr>
        <w:t>1.</w:t>
      </w:r>
      <w:r>
        <w:rPr>
          <w:rFonts w:ascii="宋体" w:cs="仿宋_GB2312"/>
          <w:color w:val="auto"/>
          <w:sz w:val="22"/>
          <w:szCs w:val="22"/>
          <w:highlight w:val="none"/>
        </w:rPr>
        <w:t xml:space="preserve">5 </w:t>
      </w:r>
      <w:r>
        <w:rPr>
          <w:rFonts w:hint="eastAsia" w:ascii="宋体" w:cs="仿宋_GB2312"/>
          <w:color w:val="auto"/>
          <w:sz w:val="22"/>
          <w:szCs w:val="22"/>
          <w:highlight w:val="none"/>
          <w:lang w:val="zh-CN"/>
        </w:rPr>
        <w:t>供应商应仔细阅读招标文件中的所有内容，按照招标文件要求，详细编制投标文件，所有文件资料必须是针对本次投标。不按招标文件的要求提供的投标文件可能导致被拒绝。</w:t>
      </w:r>
    </w:p>
    <w:p w14:paraId="2925E493">
      <w:pPr>
        <w:autoSpaceDE w:val="0"/>
        <w:autoSpaceDN w:val="0"/>
        <w:adjustRightInd w:val="0"/>
        <w:spacing w:line="400" w:lineRule="atLeast"/>
        <w:ind w:firstLine="440" w:firstLineChars="200"/>
        <w:rPr>
          <w:rFonts w:ascii="宋体" w:cs="??_GB2312"/>
          <w:b/>
          <w:color w:val="auto"/>
          <w:sz w:val="22"/>
          <w:highlight w:val="none"/>
          <w:lang w:val="zh-CN"/>
        </w:rPr>
      </w:pPr>
      <w:r>
        <w:rPr>
          <w:rFonts w:ascii="宋体" w:hAnsi="宋体" w:cs="??_GB2312"/>
          <w:color w:val="auto"/>
          <w:sz w:val="22"/>
          <w:highlight w:val="none"/>
          <w:lang w:val="zh-CN"/>
        </w:rPr>
        <w:t>2</w:t>
      </w:r>
      <w:r>
        <w:rPr>
          <w:rFonts w:hint="eastAsia" w:ascii="宋体" w:hAnsi="宋体" w:cs="??_GB2312"/>
          <w:color w:val="auto"/>
          <w:sz w:val="22"/>
          <w:highlight w:val="none"/>
          <w:lang w:val="zh-CN"/>
        </w:rPr>
        <w:t>、响应文件的组成</w:t>
      </w:r>
    </w:p>
    <w:p w14:paraId="365FC078">
      <w:pPr>
        <w:autoSpaceDE w:val="0"/>
        <w:autoSpaceDN w:val="0"/>
        <w:adjustRightInd w:val="0"/>
        <w:snapToGrid w:val="0"/>
        <w:spacing w:line="400" w:lineRule="atLeast"/>
        <w:ind w:firstLine="442" w:firstLineChars="200"/>
        <w:rPr>
          <w:rFonts w:ascii="宋体"/>
          <w:b/>
          <w:bCs/>
          <w:color w:val="auto"/>
          <w:sz w:val="22"/>
          <w:highlight w:val="none"/>
          <w:u w:val="single"/>
          <w:lang w:val="zh-CN"/>
        </w:rPr>
      </w:pPr>
      <w:bookmarkStart w:id="8" w:name="_Toc132125039"/>
      <w:bookmarkStart w:id="9" w:name="_Toc132125576"/>
      <w:bookmarkStart w:id="10" w:name="_Toc132125097"/>
      <w:bookmarkStart w:id="11" w:name="_Toc132122121"/>
      <w:bookmarkStart w:id="12" w:name="_Toc132123840"/>
      <w:bookmarkStart w:id="13" w:name="_Toc132123883"/>
      <w:bookmarkStart w:id="14" w:name="_Toc132125153"/>
      <w:bookmarkStart w:id="15" w:name="_Toc132125985"/>
      <w:bookmarkStart w:id="16" w:name="_Toc132123549"/>
      <w:bookmarkStart w:id="17" w:name="_Toc132123636"/>
      <w:bookmarkStart w:id="18" w:name="_Toc132124596"/>
      <w:bookmarkStart w:id="19" w:name="_Toc132655778"/>
      <w:bookmarkStart w:id="20" w:name="_Toc132126156"/>
      <w:bookmarkStart w:id="21" w:name="_Toc132122418"/>
      <w:bookmarkStart w:id="22" w:name="_Toc493530208"/>
      <w:bookmarkStart w:id="23" w:name="_Toc132123441"/>
      <w:r>
        <w:rPr>
          <w:rFonts w:hint="eastAsia" w:ascii="宋体" w:hAnsi="宋体" w:cs="Arial"/>
          <w:b/>
          <w:color w:val="auto"/>
          <w:sz w:val="22"/>
          <w:highlight w:val="none"/>
          <w:u w:val="single"/>
        </w:rPr>
        <w:t>▲</w:t>
      </w:r>
      <w:r>
        <w:rPr>
          <w:rFonts w:hint="eastAsia" w:ascii="宋体"/>
          <w:b/>
          <w:bCs/>
          <w:color w:val="auto"/>
          <w:sz w:val="22"/>
          <w:highlight w:val="none"/>
          <w:u w:val="single"/>
        </w:rPr>
        <w:t>投标文件由《资格文件》、《商务技术文件》、《报价文件》三部分组成。《资格文件》和《商务技术文件》不得含报价，否则投标将被拒绝。</w:t>
      </w:r>
    </w:p>
    <w:p w14:paraId="0577F215">
      <w:pPr>
        <w:autoSpaceDE w:val="0"/>
        <w:autoSpaceDN w:val="0"/>
        <w:adjustRightInd w:val="0"/>
        <w:snapToGrid w:val="0"/>
        <w:spacing w:line="400" w:lineRule="atLeast"/>
        <w:ind w:firstLine="440" w:firstLineChars="200"/>
        <w:outlineLvl w:val="2"/>
        <w:rPr>
          <w:rFonts w:ascii="宋体" w:hAnsi="宋体" w:eastAsia="宋体" w:cs="宋体"/>
          <w:b/>
          <w:bCs/>
          <w:color w:val="auto"/>
          <w:sz w:val="22"/>
          <w:szCs w:val="22"/>
          <w:highlight w:val="none"/>
          <w:lang w:val="zh-CN"/>
        </w:rPr>
      </w:pPr>
      <w:bookmarkStart w:id="24" w:name="_Hlk519085152"/>
      <w:r>
        <w:rPr>
          <w:rFonts w:hint="eastAsia" w:ascii="宋体" w:hAnsi="宋体" w:eastAsia="宋体" w:cs="宋体"/>
          <w:color w:val="auto"/>
          <w:sz w:val="22"/>
          <w:szCs w:val="22"/>
          <w:highlight w:val="none"/>
          <w:lang w:val="zh-CN"/>
        </w:rPr>
        <w:t>2.1</w:t>
      </w:r>
      <w:r>
        <w:rPr>
          <w:rFonts w:hint="eastAsia" w:ascii="宋体" w:hAnsi="宋体" w:eastAsia="宋体" w:cs="宋体"/>
          <w:b/>
          <w:bCs/>
          <w:color w:val="auto"/>
          <w:sz w:val="22"/>
          <w:szCs w:val="22"/>
          <w:highlight w:val="none"/>
        </w:rPr>
        <w:t>《报价文件》</w:t>
      </w:r>
      <w:r>
        <w:rPr>
          <w:rFonts w:hint="eastAsia" w:ascii="宋体" w:hAnsi="宋体" w:eastAsia="宋体" w:cs="宋体"/>
          <w:b/>
          <w:bCs/>
          <w:color w:val="auto"/>
          <w:sz w:val="22"/>
          <w:szCs w:val="22"/>
          <w:highlight w:val="none"/>
          <w:lang w:val="zh-CN"/>
        </w:rPr>
        <w:t>组成</w:t>
      </w:r>
    </w:p>
    <w:tbl>
      <w:tblPr>
        <w:tblStyle w:val="31"/>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77FF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0183539F">
            <w:pPr>
              <w:autoSpaceDE w:val="0"/>
              <w:autoSpaceDN w:val="0"/>
              <w:adjustRightInd w:val="0"/>
              <w:snapToGrid w:val="0"/>
              <w:spacing w:line="400" w:lineRule="atLeast"/>
              <w:rPr>
                <w:rFonts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序号</w:t>
            </w:r>
          </w:p>
        </w:tc>
        <w:tc>
          <w:tcPr>
            <w:tcW w:w="8386" w:type="dxa"/>
          </w:tcPr>
          <w:p w14:paraId="1587F0E7">
            <w:pPr>
              <w:autoSpaceDE w:val="0"/>
              <w:autoSpaceDN w:val="0"/>
              <w:adjustRightInd w:val="0"/>
              <w:snapToGrid w:val="0"/>
              <w:spacing w:line="400" w:lineRule="atLeast"/>
              <w:rPr>
                <w:rFonts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内容（</w:t>
            </w:r>
            <w:r>
              <w:rPr>
                <w:rFonts w:hint="eastAsia" w:ascii="宋体" w:hAnsi="宋体" w:eastAsia="宋体" w:cs="宋体"/>
                <w:b/>
                <w:bCs/>
                <w:color w:val="auto"/>
                <w:sz w:val="22"/>
                <w:szCs w:val="22"/>
                <w:highlight w:val="none"/>
                <w:u w:val="single"/>
              </w:rPr>
              <w:t>▲序号1-2项供应商必须提供，否则不能通过符合性审查的，责任自负</w:t>
            </w:r>
            <w:r>
              <w:rPr>
                <w:rFonts w:hint="eastAsia" w:ascii="宋体" w:hAnsi="宋体" w:eastAsia="宋体" w:cs="宋体"/>
                <w:color w:val="auto"/>
                <w:sz w:val="22"/>
                <w:szCs w:val="22"/>
                <w:highlight w:val="none"/>
              </w:rPr>
              <w:t>）</w:t>
            </w:r>
          </w:p>
        </w:tc>
      </w:tr>
      <w:tr w14:paraId="6096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3722CE1D">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8386" w:type="dxa"/>
          </w:tcPr>
          <w:p w14:paraId="33A67A1C">
            <w:pPr>
              <w:autoSpaceDE w:val="0"/>
              <w:autoSpaceDN w:val="0"/>
              <w:adjustRightInd w:val="0"/>
              <w:spacing w:line="400" w:lineRule="atLeast"/>
              <w:textAlignment w:val="bottom"/>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投标报价一览表（见附件一（一））</w:t>
            </w:r>
          </w:p>
        </w:tc>
      </w:tr>
      <w:tr w14:paraId="12AE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Pr>
          <w:p w14:paraId="240528EC">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8386" w:type="dxa"/>
          </w:tcPr>
          <w:p w14:paraId="788FEC03">
            <w:pPr>
              <w:autoSpaceDE w:val="0"/>
              <w:autoSpaceDN w:val="0"/>
              <w:adjustRightInd w:val="0"/>
              <w:spacing w:line="400" w:lineRule="atLeast"/>
              <w:textAlignment w:val="bottom"/>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投标分项报价表（见附件一（二））</w:t>
            </w:r>
          </w:p>
        </w:tc>
      </w:tr>
    </w:tbl>
    <w:p w14:paraId="4FDE0C70">
      <w:pPr>
        <w:autoSpaceDE w:val="0"/>
        <w:autoSpaceDN w:val="0"/>
        <w:adjustRightInd w:val="0"/>
        <w:snapToGrid w:val="0"/>
        <w:spacing w:line="400" w:lineRule="atLeast"/>
        <w:ind w:firstLine="440" w:firstLineChars="200"/>
        <w:textAlignment w:val="bottom"/>
        <w:outlineLvl w:val="2"/>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2.2</w:t>
      </w:r>
      <w:r>
        <w:rPr>
          <w:rFonts w:hint="eastAsia" w:ascii="宋体" w:hAnsi="宋体" w:eastAsia="宋体" w:cs="宋体"/>
          <w:b/>
          <w:bCs/>
          <w:color w:val="auto"/>
          <w:sz w:val="22"/>
          <w:szCs w:val="22"/>
          <w:highlight w:val="none"/>
        </w:rPr>
        <w:t>《资格文件》组成</w:t>
      </w:r>
    </w:p>
    <w:tbl>
      <w:tblPr>
        <w:tblStyle w:val="31"/>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0228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348E0094">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8386" w:type="dxa"/>
            <w:tcBorders>
              <w:top w:val="single" w:color="auto" w:sz="4" w:space="0"/>
              <w:left w:val="nil"/>
              <w:bottom w:val="single" w:color="auto" w:sz="4" w:space="0"/>
              <w:right w:val="single" w:color="auto" w:sz="4" w:space="0"/>
            </w:tcBorders>
          </w:tcPr>
          <w:p w14:paraId="7A79B49D">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内容</w:t>
            </w:r>
          </w:p>
        </w:tc>
      </w:tr>
      <w:tr w14:paraId="0126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0" w:type="dxa"/>
            <w:gridSpan w:val="2"/>
            <w:tcBorders>
              <w:top w:val="single" w:color="auto" w:sz="4" w:space="0"/>
              <w:left w:val="single" w:color="auto" w:sz="4" w:space="0"/>
              <w:bottom w:val="single" w:color="auto" w:sz="4" w:space="0"/>
              <w:right w:val="single" w:color="auto" w:sz="4" w:space="0"/>
            </w:tcBorders>
          </w:tcPr>
          <w:p w14:paraId="531B1E4A">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资信部分</w:t>
            </w:r>
            <w:r>
              <w:rPr>
                <w:rFonts w:hint="eastAsia" w:ascii="宋体" w:hAnsi="宋体" w:eastAsia="宋体" w:cs="宋体"/>
                <w:b/>
                <w:bCs/>
                <w:color w:val="auto"/>
                <w:sz w:val="22"/>
                <w:szCs w:val="22"/>
                <w:highlight w:val="none"/>
                <w:u w:val="single"/>
              </w:rPr>
              <w:t>（▲序号1-9项供应商必须提供，否则不能通过资格审查的，责任自负）</w:t>
            </w:r>
          </w:p>
        </w:tc>
      </w:tr>
      <w:tr w14:paraId="41CD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34147724">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417B7632">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供应商特定资格条件证明（如有）</w:t>
            </w:r>
          </w:p>
        </w:tc>
      </w:tr>
      <w:tr w14:paraId="3CBD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24238827">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46262527">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color w:val="auto"/>
                <w:sz w:val="22"/>
                <w:highlight w:val="none"/>
              </w:rPr>
              <w:t>落实政府采购政策需满足的资格要求</w:t>
            </w:r>
            <w:r>
              <w:rPr>
                <w:rFonts w:hint="eastAsia" w:ascii="宋体" w:hAnsi="宋体" w:eastAsia="宋体" w:cs="宋体"/>
                <w:color w:val="auto"/>
                <w:sz w:val="22"/>
                <w:szCs w:val="22"/>
                <w:highlight w:val="none"/>
              </w:rPr>
              <w:t>（《中小企业声明函》）（见附件二）</w:t>
            </w:r>
          </w:p>
        </w:tc>
      </w:tr>
      <w:tr w14:paraId="4AB4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536DF9DB">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2563FCDC">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供应商的营业执照、税务登记证（如为多证合一仅需提供营业执照）</w:t>
            </w:r>
          </w:p>
        </w:tc>
      </w:tr>
      <w:tr w14:paraId="1924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134" w:type="dxa"/>
            <w:tcBorders>
              <w:top w:val="single" w:color="auto" w:sz="4" w:space="0"/>
              <w:left w:val="single" w:color="auto" w:sz="4" w:space="0"/>
              <w:bottom w:val="single" w:color="auto" w:sz="4" w:space="0"/>
              <w:right w:val="single" w:color="auto" w:sz="4" w:space="0"/>
            </w:tcBorders>
          </w:tcPr>
          <w:p w14:paraId="0124FF67">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2914029A">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供应商健全的财务会计制度，承诺函自拟、依法缴纳税收的证明材料、依法缴纳社保的证明材料</w:t>
            </w:r>
          </w:p>
        </w:tc>
      </w:tr>
      <w:tr w14:paraId="4202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26358B94">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260F7931">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具有履行合同所必需的设备和专业技术能力的承诺函（见附件三）</w:t>
            </w:r>
          </w:p>
        </w:tc>
      </w:tr>
      <w:tr w14:paraId="4015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3FCAA12B">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2B30776E">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依法缴纳税收和社会保障资金的承诺函（见附件四）</w:t>
            </w:r>
          </w:p>
        </w:tc>
      </w:tr>
      <w:tr w14:paraId="2ED4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55DDB5F2">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0A2D10B5">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参加政府采购活动前3年内在经营活动中没有重大违法记录的声明函（见附件五）</w:t>
            </w:r>
          </w:p>
        </w:tc>
      </w:tr>
      <w:tr w14:paraId="1E12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4A57AD87">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75EEFC18">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供应商“信用中国”(www.creditchina.gov.cn)；“中国政府采购网”（http://www.ccgp.gov.cn/）信用记录网页截图（招标公告发布之日至投标截止时间前均可）</w:t>
            </w:r>
          </w:p>
        </w:tc>
      </w:tr>
      <w:tr w14:paraId="7BC7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34" w:type="dxa"/>
            <w:tcBorders>
              <w:top w:val="single" w:color="auto" w:sz="4" w:space="0"/>
              <w:left w:val="single" w:color="auto" w:sz="4" w:space="0"/>
              <w:bottom w:val="single" w:color="auto" w:sz="4" w:space="0"/>
              <w:right w:val="single" w:color="auto" w:sz="4" w:space="0"/>
            </w:tcBorders>
          </w:tcPr>
          <w:p w14:paraId="1B91B4C2">
            <w:pPr>
              <w:numPr>
                <w:ilvl w:val="0"/>
                <w:numId w:val="9"/>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29311AB6">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法定代表人身份证明书（见附件六（一））或法定代表人授权书（见附件六（二））</w:t>
            </w:r>
          </w:p>
        </w:tc>
      </w:tr>
    </w:tbl>
    <w:p w14:paraId="4A729C63">
      <w:pPr>
        <w:autoSpaceDE w:val="0"/>
        <w:autoSpaceDN w:val="0"/>
        <w:adjustRightInd w:val="0"/>
        <w:snapToGrid w:val="0"/>
        <w:spacing w:line="400" w:lineRule="atLeast"/>
        <w:ind w:firstLine="440" w:firstLineChars="200"/>
        <w:textAlignment w:val="bottom"/>
        <w:outlineLvl w:val="2"/>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2.3</w:t>
      </w:r>
      <w:r>
        <w:rPr>
          <w:rFonts w:hint="eastAsia" w:ascii="宋体" w:hAnsi="宋体" w:eastAsia="宋体" w:cs="宋体"/>
          <w:b/>
          <w:bCs/>
          <w:color w:val="auto"/>
          <w:sz w:val="22"/>
          <w:szCs w:val="22"/>
          <w:highlight w:val="none"/>
        </w:rPr>
        <w:t>《商务技术文件》组成</w:t>
      </w:r>
    </w:p>
    <w:bookmarkEnd w:id="24"/>
    <w:tbl>
      <w:tblPr>
        <w:tblStyle w:val="31"/>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8386"/>
      </w:tblGrid>
      <w:tr w14:paraId="560E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20" w:type="dxa"/>
            <w:gridSpan w:val="2"/>
            <w:tcBorders>
              <w:top w:val="single" w:color="auto" w:sz="4" w:space="0"/>
              <w:left w:val="single" w:color="auto" w:sz="4" w:space="0"/>
              <w:bottom w:val="single" w:color="auto" w:sz="4" w:space="0"/>
              <w:right w:val="single" w:color="auto" w:sz="4" w:space="0"/>
            </w:tcBorders>
          </w:tcPr>
          <w:p w14:paraId="32D05CCB">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技术部分</w:t>
            </w:r>
            <w:r>
              <w:rPr>
                <w:rFonts w:hint="eastAsia" w:ascii="宋体" w:hAnsi="宋体" w:eastAsia="宋体" w:cs="宋体"/>
                <w:b/>
                <w:bCs/>
                <w:color w:val="auto"/>
                <w:sz w:val="22"/>
                <w:szCs w:val="22"/>
                <w:highlight w:val="none"/>
                <w:u w:val="single"/>
              </w:rPr>
              <w:t>（▲序号1-4项供应商必须提供，否则不能通过符合性审查的，责任自负）</w:t>
            </w:r>
          </w:p>
        </w:tc>
      </w:tr>
      <w:tr w14:paraId="5986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5DB25718">
            <w:pPr>
              <w:numPr>
                <w:ilvl w:val="0"/>
                <w:numId w:val="10"/>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vAlign w:val="center"/>
          </w:tcPr>
          <w:p w14:paraId="1B1D73C7">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投标函（见附件七）</w:t>
            </w:r>
          </w:p>
        </w:tc>
      </w:tr>
      <w:tr w14:paraId="4415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2CF2A706">
            <w:pPr>
              <w:numPr>
                <w:ilvl w:val="0"/>
                <w:numId w:val="10"/>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2EF6AEDA">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供应商参与政府采购活动投标资格声明（见附件八）</w:t>
            </w:r>
          </w:p>
        </w:tc>
      </w:tr>
      <w:tr w14:paraId="0B68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6BCA8939">
            <w:pPr>
              <w:numPr>
                <w:ilvl w:val="0"/>
                <w:numId w:val="10"/>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tcPr>
          <w:p w14:paraId="5D4241F1">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法定代表人诚信投标承诺书（见附件九）</w:t>
            </w:r>
          </w:p>
        </w:tc>
      </w:tr>
      <w:tr w14:paraId="0FC3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1ADAADB0">
            <w:pPr>
              <w:numPr>
                <w:ilvl w:val="0"/>
                <w:numId w:val="10"/>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vAlign w:val="center"/>
          </w:tcPr>
          <w:p w14:paraId="2CA86C1B">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商务偏离表（见附件十（一））、技术偏离表（见附件十（二））（如有偏离须明确列出，如不存在偏离则填写无）</w:t>
            </w:r>
          </w:p>
        </w:tc>
      </w:tr>
      <w:tr w14:paraId="5046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79865905">
            <w:pPr>
              <w:numPr>
                <w:ilvl w:val="0"/>
                <w:numId w:val="10"/>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vAlign w:val="center"/>
          </w:tcPr>
          <w:p w14:paraId="0DDE197D">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距离采购单位最近的服务机构的详细介绍（如负责人，电话，地址，技术力量配备等）</w:t>
            </w:r>
          </w:p>
        </w:tc>
      </w:tr>
      <w:tr w14:paraId="2021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45231017">
            <w:pPr>
              <w:numPr>
                <w:ilvl w:val="0"/>
                <w:numId w:val="10"/>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vAlign w:val="center"/>
          </w:tcPr>
          <w:p w14:paraId="68740706">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根据招标文件中的采购内容与技术要求、评标细则，需要提供的其它文件和资料。</w:t>
            </w:r>
          </w:p>
        </w:tc>
      </w:tr>
      <w:tr w14:paraId="04A3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tcBorders>
              <w:top w:val="single" w:color="auto" w:sz="4" w:space="0"/>
              <w:left w:val="single" w:color="auto" w:sz="4" w:space="0"/>
              <w:bottom w:val="single" w:color="auto" w:sz="4" w:space="0"/>
              <w:right w:val="single" w:color="auto" w:sz="4" w:space="0"/>
            </w:tcBorders>
          </w:tcPr>
          <w:p w14:paraId="09B54734">
            <w:pPr>
              <w:numPr>
                <w:ilvl w:val="0"/>
                <w:numId w:val="10"/>
              </w:numPr>
              <w:autoSpaceDE w:val="0"/>
              <w:autoSpaceDN w:val="0"/>
              <w:adjustRightInd w:val="0"/>
              <w:snapToGrid w:val="0"/>
              <w:spacing w:line="400" w:lineRule="atLeast"/>
              <w:rPr>
                <w:rFonts w:ascii="宋体" w:hAnsi="宋体" w:eastAsia="宋体" w:cs="宋体"/>
                <w:color w:val="auto"/>
                <w:sz w:val="22"/>
                <w:szCs w:val="22"/>
                <w:highlight w:val="none"/>
              </w:rPr>
            </w:pPr>
          </w:p>
        </w:tc>
        <w:tc>
          <w:tcPr>
            <w:tcW w:w="8386" w:type="dxa"/>
            <w:tcBorders>
              <w:top w:val="single" w:color="auto" w:sz="4" w:space="0"/>
              <w:left w:val="nil"/>
              <w:bottom w:val="single" w:color="auto" w:sz="4" w:space="0"/>
              <w:right w:val="single" w:color="auto" w:sz="4" w:space="0"/>
            </w:tcBorders>
            <w:vAlign w:val="center"/>
          </w:tcPr>
          <w:p w14:paraId="7E12CDD1">
            <w:pPr>
              <w:autoSpaceDE w:val="0"/>
              <w:autoSpaceDN w:val="0"/>
              <w:adjustRightInd w:val="0"/>
              <w:snapToGrid w:val="0"/>
              <w:spacing w:line="400" w:lineRule="atLeas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其它供应商须说明的资料（如有则提供）</w:t>
            </w:r>
          </w:p>
        </w:tc>
      </w:tr>
    </w:tbl>
    <w:p w14:paraId="65DA7E6D">
      <w:pPr>
        <w:autoSpaceDE w:val="0"/>
        <w:autoSpaceDN w:val="0"/>
        <w:adjustRightInd w:val="0"/>
        <w:spacing w:line="400" w:lineRule="exact"/>
        <w:ind w:firstLine="440" w:firstLineChars="200"/>
        <w:textAlignment w:val="bottom"/>
        <w:rPr>
          <w:rFonts w:ascii="宋体" w:cs="Arial"/>
          <w:color w:val="auto"/>
          <w:sz w:val="22"/>
          <w:highlight w:val="none"/>
        </w:rPr>
      </w:pPr>
      <w:r>
        <w:rPr>
          <w:rFonts w:ascii="宋体" w:hAnsi="宋体" w:cs="Arial"/>
          <w:color w:val="auto"/>
          <w:sz w:val="22"/>
          <w:highlight w:val="none"/>
        </w:rPr>
        <w:t>3</w:t>
      </w:r>
      <w:r>
        <w:rPr>
          <w:rFonts w:hint="eastAsia" w:ascii="宋体" w:hAnsi="宋体" w:cs="Arial"/>
          <w:color w:val="auto"/>
          <w:sz w:val="22"/>
          <w:highlight w:val="none"/>
        </w:rPr>
        <w:t>、投标内容填写说明</w:t>
      </w:r>
    </w:p>
    <w:p w14:paraId="1D50E4C8">
      <w:pPr>
        <w:autoSpaceDE w:val="0"/>
        <w:autoSpaceDN w:val="0"/>
        <w:adjustRightInd w:val="0"/>
        <w:spacing w:line="400" w:lineRule="exact"/>
        <w:ind w:firstLine="440" w:firstLineChars="200"/>
        <w:textAlignment w:val="bottom"/>
        <w:rPr>
          <w:rFonts w:ascii="宋体" w:cs="Arial"/>
          <w:color w:val="auto"/>
          <w:sz w:val="22"/>
          <w:highlight w:val="none"/>
        </w:rPr>
      </w:pPr>
      <w:r>
        <w:rPr>
          <w:rFonts w:ascii="宋体" w:hAnsi="宋体" w:cs="Arial"/>
          <w:color w:val="auto"/>
          <w:sz w:val="22"/>
          <w:highlight w:val="none"/>
        </w:rPr>
        <w:t>3.1</w:t>
      </w:r>
      <w:r>
        <w:rPr>
          <w:rFonts w:hint="eastAsia" w:ascii="宋体" w:hAnsi="宋体" w:cs="Arial"/>
          <w:color w:val="auto"/>
          <w:sz w:val="22"/>
          <w:highlight w:val="none"/>
        </w:rPr>
        <w:t>响应文件格式</w:t>
      </w:r>
    </w:p>
    <w:p w14:paraId="42BA8A05">
      <w:pPr>
        <w:autoSpaceDE w:val="0"/>
        <w:autoSpaceDN w:val="0"/>
        <w:adjustRightInd w:val="0"/>
        <w:spacing w:line="400" w:lineRule="exact"/>
        <w:ind w:firstLine="440" w:firstLineChars="200"/>
        <w:textAlignment w:val="bottom"/>
        <w:rPr>
          <w:rFonts w:ascii="宋体" w:cs="Arial"/>
          <w:color w:val="auto"/>
          <w:sz w:val="22"/>
          <w:highlight w:val="none"/>
        </w:rPr>
      </w:pPr>
      <w:r>
        <w:rPr>
          <w:rFonts w:hint="eastAsia" w:ascii="宋体" w:hAnsi="宋体" w:cs="Arial"/>
          <w:color w:val="auto"/>
          <w:sz w:val="22"/>
          <w:highlight w:val="none"/>
        </w:rPr>
        <w:t>供应商应按照第</w:t>
      </w:r>
      <w:r>
        <w:rPr>
          <w:rFonts w:ascii="宋体" w:hAnsi="宋体" w:cs="Arial"/>
          <w:color w:val="auto"/>
          <w:sz w:val="22"/>
          <w:highlight w:val="none"/>
        </w:rPr>
        <w:t>2</w:t>
      </w:r>
      <w:r>
        <w:rPr>
          <w:rFonts w:hint="eastAsia" w:ascii="宋体" w:hAnsi="宋体" w:cs="Arial"/>
          <w:color w:val="auto"/>
          <w:sz w:val="22"/>
          <w:highlight w:val="none"/>
        </w:rPr>
        <w:t>条所列出的内容及格式逐一按顺序组成响应文件</w:t>
      </w:r>
    </w:p>
    <w:p w14:paraId="125C4E58">
      <w:pPr>
        <w:autoSpaceDE w:val="0"/>
        <w:autoSpaceDN w:val="0"/>
        <w:adjustRightInd w:val="0"/>
        <w:snapToGrid w:val="0"/>
        <w:spacing w:line="400" w:lineRule="exact"/>
        <w:textAlignment w:val="bottom"/>
        <w:rPr>
          <w:rFonts w:ascii="宋体"/>
          <w:color w:val="auto"/>
          <w:sz w:val="22"/>
          <w:highlight w:val="none"/>
        </w:rPr>
      </w:pPr>
      <w:r>
        <w:rPr>
          <w:rFonts w:ascii="宋体" w:hAnsi="宋体"/>
          <w:color w:val="auto"/>
          <w:sz w:val="22"/>
          <w:highlight w:val="none"/>
        </w:rPr>
        <w:t>4</w:t>
      </w:r>
      <w:r>
        <w:rPr>
          <w:rFonts w:hint="eastAsia" w:ascii="宋体" w:hAnsi="宋体"/>
          <w:color w:val="auto"/>
          <w:sz w:val="22"/>
          <w:highlight w:val="none"/>
        </w:rPr>
        <w:t>、投标报价</w:t>
      </w:r>
    </w:p>
    <w:p w14:paraId="5C1A8AC9">
      <w:pPr>
        <w:autoSpaceDE w:val="0"/>
        <w:autoSpaceDN w:val="0"/>
        <w:adjustRightInd w:val="0"/>
        <w:spacing w:line="400" w:lineRule="exact"/>
        <w:ind w:firstLine="440" w:firstLineChars="200"/>
        <w:textAlignment w:val="bottom"/>
        <w:rPr>
          <w:rFonts w:ascii="宋体"/>
          <w:color w:val="auto"/>
          <w:sz w:val="22"/>
          <w:highlight w:val="none"/>
        </w:rPr>
      </w:pPr>
      <w:r>
        <w:rPr>
          <w:rFonts w:ascii="宋体" w:hAnsi="宋体"/>
          <w:color w:val="auto"/>
          <w:sz w:val="22"/>
          <w:highlight w:val="none"/>
        </w:rPr>
        <w:t>4.1</w:t>
      </w:r>
      <w:r>
        <w:rPr>
          <w:rFonts w:hint="eastAsia" w:ascii="宋体" w:hAnsi="宋体"/>
          <w:color w:val="auto"/>
          <w:sz w:val="22"/>
          <w:highlight w:val="none"/>
        </w:rPr>
        <w:t>供应商应按竞争性磋商文件中《投标报价一览表》填写报价总价。</w:t>
      </w:r>
    </w:p>
    <w:p w14:paraId="038A65C9">
      <w:pPr>
        <w:autoSpaceDE w:val="0"/>
        <w:autoSpaceDN w:val="0"/>
        <w:adjustRightInd w:val="0"/>
        <w:snapToGrid w:val="0"/>
        <w:spacing w:line="400" w:lineRule="atLeast"/>
        <w:ind w:firstLine="450"/>
        <w:textAlignment w:val="bottom"/>
        <w:rPr>
          <w:rFonts w:ascii="宋体" w:cs="Arial"/>
          <w:color w:val="auto"/>
          <w:sz w:val="22"/>
          <w:highlight w:val="none"/>
          <w:u w:val="single"/>
        </w:rPr>
      </w:pPr>
      <w:r>
        <w:rPr>
          <w:rFonts w:ascii="宋体" w:hAnsi="宋体"/>
          <w:color w:val="auto"/>
          <w:sz w:val="22"/>
          <w:highlight w:val="none"/>
        </w:rPr>
        <w:t>4.2</w:t>
      </w:r>
      <w:r>
        <w:rPr>
          <w:rFonts w:hint="eastAsia" w:ascii="宋体" w:cs="Arial"/>
          <w:color w:val="auto"/>
          <w:sz w:val="22"/>
          <w:szCs w:val="22"/>
          <w:highlight w:val="none"/>
        </w:rPr>
        <w:t>本次招标只允许有一个报价，有选择的报价将不予接受。</w:t>
      </w:r>
      <w:r>
        <w:rPr>
          <w:rFonts w:hint="eastAsia" w:ascii="宋体" w:hAnsi="宋体"/>
          <w:color w:val="auto"/>
          <w:sz w:val="22"/>
          <w:highlight w:val="none"/>
        </w:rPr>
        <w:t>报价为合同约定的全部费用。供应商应在各自技术和商务占优势的基础上并充分考虑本项目的重要性，提供对采购单位最优惠的报价。</w:t>
      </w:r>
    </w:p>
    <w:p w14:paraId="08EDFC45">
      <w:pPr>
        <w:autoSpaceDE w:val="0"/>
        <w:autoSpaceDN w:val="0"/>
        <w:adjustRightInd w:val="0"/>
        <w:spacing w:line="400" w:lineRule="exact"/>
        <w:ind w:firstLine="440" w:firstLineChars="200"/>
        <w:textAlignment w:val="bottom"/>
        <w:rPr>
          <w:rFonts w:ascii="宋体"/>
          <w:color w:val="auto"/>
          <w:sz w:val="22"/>
          <w:highlight w:val="none"/>
        </w:rPr>
      </w:pPr>
      <w:r>
        <w:rPr>
          <w:rFonts w:ascii="宋体" w:hAnsi="宋体"/>
          <w:color w:val="auto"/>
          <w:sz w:val="22"/>
          <w:highlight w:val="none"/>
        </w:rPr>
        <w:t>5</w:t>
      </w:r>
      <w:r>
        <w:rPr>
          <w:rFonts w:hint="eastAsia" w:ascii="宋体" w:hAnsi="宋体"/>
          <w:color w:val="auto"/>
          <w:sz w:val="22"/>
          <w:highlight w:val="none"/>
        </w:rPr>
        <w:t>、采购单位要求分类报价是为了方便评标，但在任何情况下不限制采购单位以其认为最合适的条款签订合同的权利。</w:t>
      </w:r>
    </w:p>
    <w:p w14:paraId="31C03B62">
      <w:pPr>
        <w:autoSpaceDE w:val="0"/>
        <w:autoSpaceDN w:val="0"/>
        <w:adjustRightInd w:val="0"/>
        <w:spacing w:line="400" w:lineRule="exact"/>
        <w:ind w:firstLine="440" w:firstLineChars="200"/>
        <w:textAlignment w:val="bottom"/>
        <w:rPr>
          <w:rFonts w:ascii="宋体"/>
          <w:color w:val="auto"/>
          <w:sz w:val="22"/>
          <w:highlight w:val="none"/>
        </w:rPr>
      </w:pPr>
      <w:r>
        <w:rPr>
          <w:rFonts w:hint="eastAsia" w:ascii="宋体" w:hAnsi="宋体"/>
          <w:color w:val="auto"/>
          <w:sz w:val="22"/>
          <w:highlight w:val="none"/>
        </w:rPr>
        <w:t>6、响应文件的有效期</w:t>
      </w:r>
    </w:p>
    <w:p w14:paraId="2C80FBA0">
      <w:pPr>
        <w:autoSpaceDE w:val="0"/>
        <w:autoSpaceDN w:val="0"/>
        <w:adjustRightInd w:val="0"/>
        <w:spacing w:line="400" w:lineRule="exact"/>
        <w:ind w:firstLine="440" w:firstLineChars="200"/>
        <w:textAlignment w:val="bottom"/>
        <w:rPr>
          <w:rFonts w:ascii="宋体"/>
          <w:color w:val="auto"/>
          <w:sz w:val="22"/>
          <w:highlight w:val="none"/>
        </w:rPr>
      </w:pPr>
      <w:r>
        <w:rPr>
          <w:rFonts w:hint="eastAsia" w:ascii="宋体" w:hAnsi="宋体"/>
          <w:color w:val="auto"/>
          <w:sz w:val="22"/>
          <w:highlight w:val="none"/>
        </w:rPr>
        <w:t>6</w:t>
      </w:r>
      <w:r>
        <w:rPr>
          <w:rFonts w:ascii="宋体" w:hAnsi="宋体"/>
          <w:color w:val="auto"/>
          <w:sz w:val="22"/>
          <w:highlight w:val="none"/>
        </w:rPr>
        <w:t>.1</w:t>
      </w:r>
      <w:r>
        <w:rPr>
          <w:rFonts w:hint="eastAsia" w:ascii="宋体" w:hAnsi="宋体"/>
          <w:color w:val="auto"/>
          <w:sz w:val="22"/>
          <w:highlight w:val="none"/>
        </w:rPr>
        <w:t>自报价截止时间起</w:t>
      </w:r>
      <w:r>
        <w:rPr>
          <w:rFonts w:ascii="宋体" w:hAnsi="宋体"/>
          <w:color w:val="auto"/>
          <w:sz w:val="22"/>
          <w:highlight w:val="none"/>
        </w:rPr>
        <w:t>90</w:t>
      </w:r>
      <w:r>
        <w:rPr>
          <w:rFonts w:hint="eastAsia" w:ascii="宋体" w:hAnsi="宋体"/>
          <w:color w:val="auto"/>
          <w:sz w:val="22"/>
          <w:highlight w:val="none"/>
        </w:rPr>
        <w:t>天内，响应文件应保持有效。有效期短于这个规定期限的报价将被拒绝。</w:t>
      </w:r>
    </w:p>
    <w:p w14:paraId="66A4A23C">
      <w:pPr>
        <w:autoSpaceDE w:val="0"/>
        <w:autoSpaceDN w:val="0"/>
        <w:adjustRightInd w:val="0"/>
        <w:spacing w:line="400" w:lineRule="exact"/>
        <w:ind w:firstLine="440" w:firstLineChars="200"/>
        <w:textAlignment w:val="bottom"/>
        <w:rPr>
          <w:rFonts w:ascii="宋体"/>
          <w:color w:val="auto"/>
          <w:sz w:val="22"/>
          <w:highlight w:val="none"/>
        </w:rPr>
      </w:pPr>
      <w:r>
        <w:rPr>
          <w:rFonts w:hint="eastAsia" w:ascii="宋体" w:hAnsi="宋体"/>
          <w:color w:val="auto"/>
          <w:sz w:val="22"/>
          <w:highlight w:val="none"/>
        </w:rPr>
        <w:t>6</w:t>
      </w:r>
      <w:r>
        <w:rPr>
          <w:rFonts w:ascii="宋体" w:hAnsi="宋体"/>
          <w:color w:val="auto"/>
          <w:sz w:val="22"/>
          <w:highlight w:val="none"/>
        </w:rPr>
        <w:t>.2</w:t>
      </w:r>
      <w:r>
        <w:rPr>
          <w:rFonts w:hint="eastAsia" w:ascii="宋体" w:hAnsi="宋体"/>
          <w:color w:val="auto"/>
          <w:sz w:val="22"/>
          <w:highlight w:val="none"/>
        </w:rPr>
        <w:t>在特殊情况下，采购单位可与供应商协商延长响应文件的有效期，这种要求和答复均应以书面形式进行。</w:t>
      </w:r>
    </w:p>
    <w:p w14:paraId="4CC9F241">
      <w:pPr>
        <w:autoSpaceDE w:val="0"/>
        <w:autoSpaceDN w:val="0"/>
        <w:adjustRightInd w:val="0"/>
        <w:spacing w:line="400" w:lineRule="exact"/>
        <w:ind w:firstLine="440" w:firstLineChars="200"/>
        <w:textAlignment w:val="bottom"/>
        <w:rPr>
          <w:rFonts w:ascii="宋体"/>
          <w:color w:val="auto"/>
          <w:sz w:val="22"/>
          <w:highlight w:val="none"/>
        </w:rPr>
      </w:pPr>
      <w:r>
        <w:rPr>
          <w:rFonts w:hint="eastAsia" w:ascii="宋体" w:hAnsi="宋体"/>
          <w:color w:val="auto"/>
          <w:sz w:val="22"/>
          <w:highlight w:val="none"/>
        </w:rPr>
        <w:t>6</w:t>
      </w:r>
      <w:r>
        <w:rPr>
          <w:rFonts w:ascii="宋体" w:hAnsi="宋体"/>
          <w:color w:val="auto"/>
          <w:sz w:val="22"/>
          <w:highlight w:val="none"/>
        </w:rPr>
        <w:t>.3</w:t>
      </w:r>
      <w:r>
        <w:rPr>
          <w:rFonts w:hint="eastAsia" w:ascii="宋体" w:hAnsi="宋体"/>
          <w:color w:val="auto"/>
          <w:sz w:val="22"/>
          <w:highlight w:val="none"/>
        </w:rPr>
        <w:t>供应商可拒绝接受延期要求。同意延长有效期的供应商不能修改响应文件。</w:t>
      </w:r>
    </w:p>
    <w:p w14:paraId="5A3A445D">
      <w:pPr>
        <w:autoSpaceDE w:val="0"/>
        <w:autoSpaceDN w:val="0"/>
        <w:adjustRightInd w:val="0"/>
        <w:spacing w:line="400" w:lineRule="exact"/>
        <w:ind w:firstLine="440" w:firstLineChars="200"/>
        <w:textAlignment w:val="bottom"/>
        <w:rPr>
          <w:rFonts w:ascii="宋体"/>
          <w:color w:val="auto"/>
          <w:sz w:val="22"/>
          <w:highlight w:val="none"/>
        </w:rPr>
      </w:pPr>
      <w:r>
        <w:rPr>
          <w:rFonts w:hint="eastAsia" w:ascii="宋体" w:hAnsi="宋体"/>
          <w:color w:val="auto"/>
          <w:sz w:val="22"/>
          <w:highlight w:val="none"/>
        </w:rPr>
        <w:t>7、响应文件的签署和份数</w:t>
      </w:r>
    </w:p>
    <w:p w14:paraId="47B42885">
      <w:pPr>
        <w:autoSpaceDE w:val="0"/>
        <w:autoSpaceDN w:val="0"/>
        <w:adjustRightInd w:val="0"/>
        <w:spacing w:line="400" w:lineRule="exact"/>
        <w:ind w:firstLine="440" w:firstLineChars="200"/>
        <w:textAlignment w:val="bottom"/>
        <w:rPr>
          <w:rFonts w:ascii="宋体"/>
          <w:color w:val="auto"/>
          <w:sz w:val="22"/>
          <w:highlight w:val="none"/>
        </w:rPr>
      </w:pPr>
      <w:r>
        <w:rPr>
          <w:rFonts w:hint="eastAsia" w:ascii="宋体" w:hAnsi="宋体"/>
          <w:color w:val="auto"/>
          <w:sz w:val="22"/>
          <w:highlight w:val="none"/>
        </w:rPr>
        <w:t>响应文件须由供应商盖章并由法定代表人或法定代表人授权代表签署，供应商应写全称。</w:t>
      </w:r>
    </w:p>
    <w:p w14:paraId="67FB1139">
      <w:pPr>
        <w:autoSpaceDE w:val="0"/>
        <w:autoSpaceDN w:val="0"/>
        <w:adjustRightInd w:val="0"/>
        <w:spacing w:line="400" w:lineRule="exact"/>
        <w:ind w:firstLine="440" w:firstLineChars="200"/>
        <w:textAlignment w:val="bottom"/>
        <w:rPr>
          <w:rFonts w:hAnsi="宋体"/>
          <w:b/>
          <w:bCs/>
          <w:color w:val="auto"/>
          <w:sz w:val="22"/>
          <w:highlight w:val="none"/>
          <w:u w:val="single"/>
        </w:rPr>
      </w:pPr>
      <w:r>
        <w:rPr>
          <w:rFonts w:hint="eastAsia" w:hAnsi="宋体"/>
          <w:color w:val="auto"/>
          <w:sz w:val="22"/>
          <w:highlight w:val="none"/>
        </w:rPr>
        <w:t>7.1响应文件的份数：“电子加密投标文件”：在线上传递交。</w:t>
      </w:r>
    </w:p>
    <w:p w14:paraId="62D02565">
      <w:pPr>
        <w:autoSpaceDE w:val="0"/>
        <w:autoSpaceDN w:val="0"/>
        <w:adjustRightInd w:val="0"/>
        <w:spacing w:line="400" w:lineRule="exact"/>
        <w:ind w:firstLine="442" w:firstLineChars="200"/>
        <w:textAlignment w:val="bottom"/>
        <w:outlineLvl w:val="1"/>
        <w:rPr>
          <w:rFonts w:hAnsi="宋体"/>
          <w:b/>
          <w:bCs/>
          <w:color w:val="auto"/>
          <w:sz w:val="22"/>
          <w:highlight w:val="none"/>
        </w:rPr>
      </w:pPr>
      <w:bookmarkStart w:id="25" w:name="_Toc493530206"/>
      <w:r>
        <w:rPr>
          <w:rFonts w:hint="eastAsia" w:hAnsi="宋体"/>
          <w:b/>
          <w:bCs/>
          <w:color w:val="auto"/>
          <w:sz w:val="22"/>
          <w:highlight w:val="none"/>
        </w:rPr>
        <w:t>四、响应文件的密封与递交</w:t>
      </w:r>
      <w:bookmarkEnd w:id="25"/>
    </w:p>
    <w:p w14:paraId="6267093F">
      <w:pPr>
        <w:pStyle w:val="75"/>
        <w:adjustRightInd w:val="0"/>
        <w:snapToGrid w:val="0"/>
        <w:spacing w:line="400" w:lineRule="atLeast"/>
        <w:outlineLvl w:val="0"/>
        <w:rPr>
          <w:rFonts w:hAnsi="宋体" w:cs="Arial"/>
          <w:b/>
          <w:bCs/>
          <w:color w:val="auto"/>
          <w:sz w:val="22"/>
          <w:szCs w:val="22"/>
          <w:highlight w:val="none"/>
        </w:rPr>
      </w:pPr>
      <w:bookmarkStart w:id="26" w:name="_Toc132126155"/>
      <w:bookmarkStart w:id="27" w:name="_Toc132123440"/>
      <w:bookmarkStart w:id="28" w:name="_Toc132123882"/>
      <w:bookmarkStart w:id="29" w:name="_Toc132655777"/>
      <w:bookmarkStart w:id="30" w:name="_Toc132125038"/>
      <w:bookmarkStart w:id="31" w:name="_Toc132125984"/>
      <w:bookmarkStart w:id="32" w:name="_Toc132125096"/>
      <w:bookmarkStart w:id="33" w:name="_Toc132122417"/>
      <w:bookmarkStart w:id="34" w:name="_Toc132124595"/>
      <w:bookmarkStart w:id="35" w:name="_Toc493530207"/>
      <w:bookmarkStart w:id="36" w:name="_Toc132123635"/>
      <w:bookmarkStart w:id="37" w:name="_Toc132125575"/>
      <w:bookmarkStart w:id="38" w:name="_Toc132125152"/>
      <w:bookmarkStart w:id="39" w:name="_Toc132123839"/>
      <w:bookmarkStart w:id="40" w:name="_Toc132123548"/>
      <w:bookmarkStart w:id="41" w:name="_Toc132122120"/>
      <w:r>
        <w:rPr>
          <w:rFonts w:hint="eastAsia" w:hAnsi="宋体" w:cs="Arial"/>
          <w:b/>
          <w:bCs/>
          <w:color w:val="auto"/>
          <w:sz w:val="22"/>
          <w:szCs w:val="22"/>
          <w:highlight w:val="none"/>
        </w:rPr>
        <w:t>投标文件的递交</w:t>
      </w:r>
    </w:p>
    <w:p w14:paraId="0BE86BB6">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1、投标文件的上传、递交：见《前附表》。</w:t>
      </w:r>
    </w:p>
    <w:p w14:paraId="44CC6E7B">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2、“电子加密投标文件”解密和异常情况处理：见《前附表》。</w:t>
      </w:r>
    </w:p>
    <w:p w14:paraId="44F0356A">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3、投标文件的补充、修改或撤回</w:t>
      </w:r>
    </w:p>
    <w:p w14:paraId="3BC25809">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0068F94B">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3.2投标截止时间后，供应商不得撤回、修改《投标文件》。</w:t>
      </w:r>
    </w:p>
    <w:p w14:paraId="1415610E">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4、投标文件的备选方案</w:t>
      </w:r>
    </w:p>
    <w:p w14:paraId="28FE60F8">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4.1供应商不得递交任何的投标备选（替代）方案，否则其投标文件将作无效标处理。</w:t>
      </w:r>
    </w:p>
    <w:p w14:paraId="0394BD96">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5、投标截止期</w:t>
      </w:r>
    </w:p>
    <w:p w14:paraId="0FD22114">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5.1供应商应按前附表中规定的时间、地点将投标文件递交给采购单位，采购单位将拒绝接受逾期送达的投标文件。</w:t>
      </w:r>
    </w:p>
    <w:p w14:paraId="05F2B74C">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5.2采购单位可以按本须知规定以补充通知的方式，酌情延长递交投标文件的截止日期。在上述情况下，采购单位与供应商以前在投标截止期方面的全部权利、责任和义务，将适用于延长至新的投标截止期。</w:t>
      </w:r>
    </w:p>
    <w:p w14:paraId="55816081">
      <w:pPr>
        <w:pStyle w:val="17"/>
        <w:adjustRightInd w:val="0"/>
        <w:snapToGrid w:val="0"/>
        <w:spacing w:line="400" w:lineRule="exact"/>
        <w:outlineLvl w:val="0"/>
        <w:rPr>
          <w:rFonts w:hAnsi="宋体"/>
          <w:b/>
          <w:color w:val="auto"/>
          <w:sz w:val="22"/>
          <w:highlight w:val="none"/>
        </w:rPr>
      </w:pPr>
      <w:r>
        <w:rPr>
          <w:rFonts w:hint="eastAsia" w:hAnsi="宋体"/>
          <w:b/>
          <w:color w:val="auto"/>
          <w:sz w:val="22"/>
          <w:highlight w:val="none"/>
        </w:rPr>
        <w:t>五、开标和评标</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0E1FAB54">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1、开标</w:t>
      </w:r>
    </w:p>
    <w:p w14:paraId="69B37FE5">
      <w:pPr>
        <w:pStyle w:val="75"/>
        <w:adjustRightInd w:val="0"/>
        <w:snapToGrid w:val="0"/>
        <w:spacing w:line="400" w:lineRule="atLeast"/>
        <w:ind w:firstLine="433" w:firstLineChars="196"/>
        <w:rPr>
          <w:rFonts w:hAnsi="宋体"/>
          <w:b/>
          <w:bCs/>
          <w:color w:val="auto"/>
          <w:sz w:val="22"/>
          <w:szCs w:val="22"/>
          <w:highlight w:val="none"/>
        </w:rPr>
      </w:pPr>
      <w:r>
        <w:rPr>
          <w:rFonts w:hint="eastAsia" w:hAnsi="宋体"/>
          <w:b/>
          <w:bCs/>
          <w:color w:val="auto"/>
          <w:sz w:val="22"/>
          <w:szCs w:val="22"/>
          <w:highlight w:val="none"/>
        </w:rPr>
        <w:t>（一）开标形式</w:t>
      </w:r>
    </w:p>
    <w:p w14:paraId="3D17A7B8">
      <w:pPr>
        <w:snapToGrid w:val="0"/>
        <w:spacing w:line="440" w:lineRule="exact"/>
        <w:ind w:firstLine="440" w:firstLineChars="200"/>
        <w:jc w:val="left"/>
        <w:rPr>
          <w:rFonts w:ascii="宋体" w:hAnsi="宋体" w:cs="Arial"/>
          <w:b/>
          <w:color w:val="auto"/>
          <w:kern w:val="0"/>
          <w:sz w:val="22"/>
          <w:highlight w:val="none"/>
        </w:rPr>
      </w:pPr>
      <w:r>
        <w:rPr>
          <w:rFonts w:hint="eastAsia" w:ascii="宋体" w:hAnsi="宋体"/>
          <w:color w:val="auto"/>
          <w:sz w:val="22"/>
          <w:szCs w:val="22"/>
          <w:highlight w:val="none"/>
        </w:rPr>
        <w:t>1.1采</w:t>
      </w:r>
      <w:r>
        <w:rPr>
          <w:rFonts w:hint="eastAsia" w:hAnsi="宋体"/>
          <w:color w:val="auto"/>
          <w:sz w:val="22"/>
          <w:szCs w:val="22"/>
          <w:highlight w:val="none"/>
        </w:rPr>
        <w:t>购组织机构将按照采购文件规定的时间通过“政府采购云平台”组织开标、开启投标文件、磋商，所有供应商均应当准时在线参加。</w:t>
      </w:r>
    </w:p>
    <w:p w14:paraId="0263442C">
      <w:pPr>
        <w:pStyle w:val="75"/>
        <w:adjustRightInd w:val="0"/>
        <w:snapToGrid w:val="0"/>
        <w:spacing w:line="400" w:lineRule="atLeast"/>
        <w:ind w:firstLine="433" w:firstLineChars="196"/>
        <w:rPr>
          <w:rFonts w:hAnsi="宋体"/>
          <w:b/>
          <w:bCs/>
          <w:color w:val="auto"/>
          <w:sz w:val="22"/>
          <w:szCs w:val="22"/>
          <w:highlight w:val="none"/>
        </w:rPr>
      </w:pPr>
      <w:r>
        <w:rPr>
          <w:rFonts w:hint="eastAsia" w:hAnsi="宋体"/>
          <w:b/>
          <w:bCs/>
          <w:color w:val="auto"/>
          <w:sz w:val="22"/>
          <w:szCs w:val="22"/>
          <w:highlight w:val="none"/>
        </w:rPr>
        <w:t>（二）开标准备</w:t>
      </w:r>
    </w:p>
    <w:p w14:paraId="0F43823A">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2.1开标的准备工作由采购组织机构负责落实；</w:t>
      </w:r>
    </w:p>
    <w:p w14:paraId="73781B43">
      <w:pPr>
        <w:widowControl/>
        <w:snapToGrid w:val="0"/>
        <w:spacing w:line="420" w:lineRule="exact"/>
        <w:ind w:firstLine="440" w:firstLineChars="200"/>
        <w:jc w:val="left"/>
        <w:rPr>
          <w:color w:val="auto"/>
          <w:sz w:val="22"/>
          <w:highlight w:val="none"/>
        </w:rPr>
      </w:pPr>
      <w:r>
        <w:rPr>
          <w:rFonts w:hint="eastAsia" w:ascii="宋体" w:hAnsi="宋体"/>
          <w:color w:val="auto"/>
          <w:sz w:val="22"/>
          <w:szCs w:val="22"/>
          <w:highlight w:val="none"/>
        </w:rPr>
        <w:t>2.2</w:t>
      </w:r>
      <w:r>
        <w:rPr>
          <w:rFonts w:hint="eastAsia" w:hAnsi="宋体"/>
          <w:color w:val="auto"/>
          <w:sz w:val="22"/>
          <w:szCs w:val="22"/>
          <w:highlight w:val="none"/>
        </w:rPr>
        <w:t>采购组织机构将按照采购文件规定的时间通过“政府采购云平台”组织开标、开启投标文件、磋商，所有供应商均应当准时在线参加。供应商如不参加开标大会的，视同认可开标结果，事后不得对采购相关人员、开标过程和开标结果提出异议，同时供应商因未在线参加开标而导致投标文件无法按时解密等一切后果由供应商自己承担。</w:t>
      </w:r>
      <w:r>
        <w:rPr>
          <w:rFonts w:hint="eastAsia"/>
          <w:color w:val="auto"/>
          <w:sz w:val="22"/>
          <w:highlight w:val="none"/>
        </w:rPr>
        <w:t>如有需要，采购代理机构将邀请各磋商供应商代表现场出席磋商会议。磋商会议现场谢绝无关人员进入。</w:t>
      </w:r>
    </w:p>
    <w:p w14:paraId="54A6781C">
      <w:pPr>
        <w:pStyle w:val="75"/>
        <w:adjustRightInd w:val="0"/>
        <w:snapToGrid w:val="0"/>
        <w:spacing w:line="400" w:lineRule="atLeast"/>
        <w:ind w:firstLine="431" w:firstLineChars="196"/>
        <w:rPr>
          <w:rFonts w:hAnsi="宋体"/>
          <w:color w:val="auto"/>
          <w:sz w:val="22"/>
          <w:szCs w:val="22"/>
          <w:highlight w:val="none"/>
        </w:rPr>
      </w:pPr>
      <w:r>
        <w:rPr>
          <w:rFonts w:hint="eastAsia" w:hAnsi="宋体"/>
          <w:color w:val="auto"/>
          <w:sz w:val="22"/>
          <w:szCs w:val="22"/>
          <w:highlight w:val="none"/>
        </w:rPr>
        <w:t>2.3所有二次报价询标流程，均在线上完成，请各供应商务必不要离开电脑太久，并留意手机短信。（请提前检查“政采云”内，关于‘项目采购’的岗位权限是否已勾选上。如有问题，请致电400-881-7190）</w:t>
      </w:r>
    </w:p>
    <w:p w14:paraId="2A4005EB">
      <w:pPr>
        <w:snapToGrid w:val="0"/>
        <w:spacing w:line="440" w:lineRule="exact"/>
        <w:ind w:firstLine="440" w:firstLineChars="200"/>
        <w:jc w:val="left"/>
        <w:rPr>
          <w:rFonts w:ascii="宋体" w:hAnsi="宋体"/>
          <w:bCs/>
          <w:color w:val="auto"/>
          <w:sz w:val="22"/>
          <w:highlight w:val="none"/>
        </w:rPr>
      </w:pPr>
      <w:r>
        <w:rPr>
          <w:rFonts w:hint="eastAsia" w:ascii="宋体" w:hAnsi="宋体"/>
          <w:bCs/>
          <w:color w:val="auto"/>
          <w:sz w:val="22"/>
          <w:highlight w:val="none"/>
        </w:rPr>
        <w:t>（三）电子招投标开标及评审程序</w:t>
      </w:r>
    </w:p>
    <w:p w14:paraId="4C1E9AE8">
      <w:pPr>
        <w:spacing w:line="440" w:lineRule="exact"/>
        <w:ind w:firstLine="440" w:firstLineChars="200"/>
        <w:rPr>
          <w:rFonts w:ascii="宋体" w:hAnsi="宋体" w:cs="宋体"/>
          <w:color w:val="auto"/>
          <w:sz w:val="22"/>
          <w:highlight w:val="none"/>
        </w:rPr>
      </w:pPr>
      <w:r>
        <w:rPr>
          <w:rFonts w:hint="eastAsia" w:ascii="宋体" w:hAnsi="宋体"/>
          <w:bCs/>
          <w:color w:val="auto"/>
          <w:sz w:val="22"/>
          <w:highlight w:val="none"/>
        </w:rPr>
        <w:t>3.1磋商会由采购代理机构主持，磋商响应截止时间后，供应商登录政采云平台，用“项目采购-开标评标”功能对电子响应文件进行在线解密，</w:t>
      </w:r>
      <w:r>
        <w:rPr>
          <w:rFonts w:hint="eastAsia" w:ascii="宋体" w:hAnsi="宋体" w:cs="宋体"/>
          <w:color w:val="auto"/>
          <w:sz w:val="22"/>
          <w:highlight w:val="none"/>
        </w:rPr>
        <w:t>各供应商代表在收到解密通知后30分钟内自行完成“电子加密投标文件”的在线解密。</w:t>
      </w:r>
    </w:p>
    <w:p w14:paraId="31567D6A">
      <w:pPr>
        <w:spacing w:line="440" w:lineRule="exact"/>
        <w:ind w:firstLine="440" w:firstLineChars="200"/>
        <w:jc w:val="left"/>
        <w:rPr>
          <w:rFonts w:ascii="宋体" w:hAnsi="宋体"/>
          <w:bCs/>
          <w:color w:val="auto"/>
          <w:sz w:val="22"/>
          <w:highlight w:val="none"/>
        </w:rPr>
      </w:pPr>
      <w:r>
        <w:rPr>
          <w:rFonts w:hint="eastAsia" w:ascii="宋体" w:hAnsi="宋体" w:cs="Arial"/>
          <w:color w:val="auto"/>
          <w:kern w:val="0"/>
          <w:sz w:val="22"/>
          <w:highlight w:val="none"/>
        </w:rPr>
        <w:t>3.2投标文件解密结束，</w:t>
      </w:r>
      <w:r>
        <w:rPr>
          <w:rFonts w:hint="eastAsia" w:ascii="宋体" w:hAnsi="宋体"/>
          <w:bCs/>
          <w:color w:val="auto"/>
          <w:sz w:val="22"/>
          <w:highlight w:val="none"/>
        </w:rPr>
        <w:t>开启响应文件，磋商小组对资格和商务技术响应文件进行评审；</w:t>
      </w:r>
    </w:p>
    <w:p w14:paraId="0D98890E">
      <w:pPr>
        <w:spacing w:line="440" w:lineRule="exact"/>
        <w:ind w:firstLine="440" w:firstLineChars="200"/>
        <w:rPr>
          <w:rFonts w:ascii="宋体" w:hAnsi="宋体"/>
          <w:bCs/>
          <w:color w:val="auto"/>
          <w:sz w:val="22"/>
          <w:highlight w:val="none"/>
        </w:rPr>
      </w:pPr>
      <w:r>
        <w:rPr>
          <w:rFonts w:hint="eastAsia" w:ascii="宋体" w:hAnsi="宋体"/>
          <w:bCs/>
          <w:color w:val="auto"/>
          <w:sz w:val="22"/>
          <w:highlight w:val="none"/>
        </w:rPr>
        <w:t>3.3供应商按签到的前后顺序决定磋商的顺序，就价格、服务等认为需要磋商的内容进行磋商，</w:t>
      </w:r>
      <w:r>
        <w:rPr>
          <w:rFonts w:hint="eastAsia" w:ascii="宋体" w:hAnsi="宋体" w:cs="宋体"/>
          <w:color w:val="auto"/>
          <w:sz w:val="22"/>
          <w:highlight w:val="none"/>
        </w:rPr>
        <w:t>供应商逐家回答磋商小组的提问，</w:t>
      </w:r>
      <w:r>
        <w:rPr>
          <w:rFonts w:hint="eastAsia" w:ascii="宋体" w:hAnsi="宋体"/>
          <w:bCs/>
          <w:color w:val="auto"/>
          <w:sz w:val="22"/>
          <w:highlight w:val="none"/>
        </w:rPr>
        <w:t>响应人作出最终承诺和最终报价。</w:t>
      </w:r>
    </w:p>
    <w:p w14:paraId="66653AC7">
      <w:pPr>
        <w:snapToGrid w:val="0"/>
        <w:spacing w:line="440" w:lineRule="exact"/>
        <w:ind w:firstLine="440" w:firstLineChars="200"/>
        <w:jc w:val="left"/>
        <w:rPr>
          <w:rFonts w:ascii="宋体" w:hAnsi="宋体"/>
          <w:bCs/>
          <w:color w:val="auto"/>
          <w:sz w:val="22"/>
          <w:highlight w:val="none"/>
        </w:rPr>
      </w:pPr>
      <w:r>
        <w:rPr>
          <w:rFonts w:hint="eastAsia" w:ascii="宋体" w:hAnsi="宋体"/>
          <w:bCs/>
          <w:color w:val="auto"/>
          <w:sz w:val="22"/>
          <w:highlight w:val="none"/>
        </w:rPr>
        <w:t>3.4在系统上公开资格和商务技术评审结果；</w:t>
      </w:r>
    </w:p>
    <w:p w14:paraId="4767FFC4">
      <w:pPr>
        <w:snapToGrid w:val="0"/>
        <w:spacing w:line="440" w:lineRule="exact"/>
        <w:ind w:firstLine="440" w:firstLineChars="200"/>
        <w:jc w:val="left"/>
        <w:rPr>
          <w:rFonts w:ascii="宋体" w:hAnsi="宋体"/>
          <w:bCs/>
          <w:color w:val="auto"/>
          <w:sz w:val="22"/>
          <w:highlight w:val="none"/>
        </w:rPr>
      </w:pPr>
      <w:r>
        <w:rPr>
          <w:rFonts w:hint="eastAsia" w:ascii="宋体" w:hAnsi="宋体"/>
          <w:bCs/>
          <w:color w:val="auto"/>
          <w:sz w:val="22"/>
          <w:highlight w:val="none"/>
        </w:rPr>
        <w:t>3.5在系统上录入最终报价情况；</w:t>
      </w:r>
    </w:p>
    <w:p w14:paraId="76C9FF7B">
      <w:pPr>
        <w:snapToGrid w:val="0"/>
        <w:spacing w:line="440" w:lineRule="exact"/>
        <w:ind w:firstLine="440" w:firstLineChars="200"/>
        <w:jc w:val="left"/>
        <w:rPr>
          <w:rFonts w:ascii="宋体" w:hAnsi="宋体"/>
          <w:bCs/>
          <w:color w:val="auto"/>
          <w:sz w:val="22"/>
          <w:highlight w:val="none"/>
        </w:rPr>
      </w:pPr>
      <w:r>
        <w:rPr>
          <w:rFonts w:hint="eastAsia" w:ascii="宋体" w:hAnsi="宋体"/>
          <w:bCs/>
          <w:color w:val="auto"/>
          <w:sz w:val="22"/>
          <w:highlight w:val="none"/>
        </w:rPr>
        <w:t>3.6磋商小组对报价情况进行评审；</w:t>
      </w:r>
    </w:p>
    <w:p w14:paraId="34BB3F6F">
      <w:pPr>
        <w:snapToGrid w:val="0"/>
        <w:spacing w:line="440" w:lineRule="exact"/>
        <w:ind w:firstLine="440" w:firstLineChars="200"/>
        <w:jc w:val="left"/>
        <w:rPr>
          <w:color w:val="auto"/>
          <w:sz w:val="22"/>
          <w:highlight w:val="none"/>
        </w:rPr>
      </w:pPr>
      <w:r>
        <w:rPr>
          <w:rFonts w:hint="eastAsia" w:ascii="宋体" w:hAnsi="宋体"/>
          <w:bCs/>
          <w:color w:val="auto"/>
          <w:sz w:val="22"/>
          <w:highlight w:val="none"/>
        </w:rPr>
        <w:t>3.7在系统上公布评审结果。</w:t>
      </w:r>
    </w:p>
    <w:p w14:paraId="310249ED">
      <w:pPr>
        <w:pStyle w:val="17"/>
        <w:adjustRightInd w:val="0"/>
        <w:spacing w:line="400" w:lineRule="exact"/>
        <w:ind w:firstLine="442" w:firstLineChars="200"/>
        <w:rPr>
          <w:rFonts w:hAnsi="宋体" w:cs="宋体"/>
          <w:b/>
          <w:bCs/>
          <w:color w:val="auto"/>
          <w:sz w:val="22"/>
          <w:szCs w:val="22"/>
          <w:highlight w:val="none"/>
        </w:rPr>
      </w:pPr>
      <w:r>
        <w:rPr>
          <w:rFonts w:hint="eastAsia" w:hAnsi="宋体" w:cs="宋体"/>
          <w:b/>
          <w:bCs/>
          <w:color w:val="auto"/>
          <w:sz w:val="22"/>
          <w:szCs w:val="22"/>
          <w:highlight w:val="none"/>
        </w:rPr>
        <w:t>特别说明：政采云公司如对电子化开标及评审程序有调整的，按调整后的程序操作。</w:t>
      </w:r>
    </w:p>
    <w:p w14:paraId="4E50779F">
      <w:pPr>
        <w:pStyle w:val="17"/>
        <w:adjustRightInd w:val="0"/>
        <w:spacing w:line="400" w:lineRule="exact"/>
        <w:ind w:firstLine="440" w:firstLineChars="200"/>
        <w:rPr>
          <w:rFonts w:hAnsi="宋体" w:cs="Arial"/>
          <w:b/>
          <w:bCs/>
          <w:color w:val="auto"/>
          <w:sz w:val="22"/>
          <w:highlight w:val="none"/>
        </w:rPr>
      </w:pPr>
      <w:r>
        <w:rPr>
          <w:rFonts w:hAnsi="宋体" w:cs="Arial"/>
          <w:color w:val="auto"/>
          <w:sz w:val="22"/>
          <w:highlight w:val="none"/>
        </w:rPr>
        <w:t>2</w:t>
      </w:r>
      <w:r>
        <w:rPr>
          <w:rFonts w:hint="eastAsia" w:hAnsi="宋体" w:cs="Arial"/>
          <w:color w:val="auto"/>
          <w:sz w:val="22"/>
          <w:highlight w:val="none"/>
        </w:rPr>
        <w:t>、评标</w:t>
      </w:r>
    </w:p>
    <w:p w14:paraId="571705B0">
      <w:pPr>
        <w:pStyle w:val="17"/>
        <w:adjustRightInd w:val="0"/>
        <w:spacing w:line="400" w:lineRule="exact"/>
        <w:ind w:firstLine="440" w:firstLineChars="200"/>
        <w:rPr>
          <w:rFonts w:hAnsi="宋体" w:cs="Arial"/>
          <w:b/>
          <w:bCs/>
          <w:color w:val="auto"/>
          <w:sz w:val="22"/>
          <w:highlight w:val="none"/>
        </w:rPr>
      </w:pPr>
      <w:r>
        <w:rPr>
          <w:rFonts w:hAnsi="宋体" w:cs="Arial"/>
          <w:color w:val="auto"/>
          <w:sz w:val="22"/>
          <w:highlight w:val="none"/>
        </w:rPr>
        <w:t>2.1</w:t>
      </w:r>
      <w:r>
        <w:rPr>
          <w:rFonts w:hint="eastAsia" w:hAnsi="宋体" w:cs="Arial"/>
          <w:color w:val="auto"/>
          <w:sz w:val="22"/>
          <w:highlight w:val="none"/>
        </w:rPr>
        <w:t xml:space="preserve"> 评标由采购单位依法组建的竞争性磋商小组负责</w:t>
      </w:r>
      <w:r>
        <w:rPr>
          <w:rFonts w:hint="eastAsia" w:hAnsi="宋体"/>
          <w:color w:val="auto"/>
          <w:sz w:val="22"/>
          <w:highlight w:val="none"/>
        </w:rPr>
        <w:t>，并独立履行下列职责：</w:t>
      </w:r>
    </w:p>
    <w:p w14:paraId="33A98181">
      <w:pPr>
        <w:spacing w:line="400" w:lineRule="exact"/>
        <w:ind w:firstLine="431" w:firstLineChars="196"/>
        <w:rPr>
          <w:rFonts w:ascii="宋体"/>
          <w:color w:val="auto"/>
          <w:sz w:val="22"/>
          <w:highlight w:val="none"/>
        </w:rPr>
      </w:pPr>
      <w:bookmarkStart w:id="42" w:name="_Toc2500_WPSOffice_Level3"/>
      <w:r>
        <w:rPr>
          <w:rFonts w:ascii="宋体" w:hAnsi="宋体"/>
          <w:color w:val="auto"/>
          <w:sz w:val="22"/>
          <w:highlight w:val="none"/>
        </w:rPr>
        <w:t>1</w:t>
      </w:r>
      <w:r>
        <w:rPr>
          <w:rFonts w:hint="eastAsia" w:ascii="宋体" w:hAnsi="宋体"/>
          <w:color w:val="auto"/>
          <w:sz w:val="22"/>
          <w:highlight w:val="none"/>
        </w:rPr>
        <w:t>）审查投标（响应）文件是否符合竞争性磋商文件要求，并作出评价；</w:t>
      </w:r>
      <w:bookmarkEnd w:id="42"/>
    </w:p>
    <w:p w14:paraId="7C3E84A9">
      <w:pPr>
        <w:spacing w:line="400" w:lineRule="exact"/>
        <w:ind w:firstLine="440" w:firstLineChars="200"/>
        <w:rPr>
          <w:rFonts w:ascii="宋体"/>
          <w:color w:val="auto"/>
          <w:sz w:val="22"/>
          <w:highlight w:val="none"/>
        </w:rPr>
      </w:pPr>
      <w:bookmarkStart w:id="43" w:name="_Toc20806_WPSOffice_Level3"/>
      <w:r>
        <w:rPr>
          <w:rFonts w:ascii="宋体" w:hAnsi="宋体"/>
          <w:color w:val="auto"/>
          <w:sz w:val="22"/>
          <w:highlight w:val="none"/>
        </w:rPr>
        <w:t>2</w:t>
      </w:r>
      <w:r>
        <w:rPr>
          <w:rFonts w:hint="eastAsia" w:ascii="宋体" w:hAnsi="宋体"/>
          <w:color w:val="auto"/>
          <w:sz w:val="22"/>
          <w:highlight w:val="none"/>
        </w:rPr>
        <w:t>）要求供应商对投标（响应）文件有关事项作出解释或者澄清；</w:t>
      </w:r>
      <w:bookmarkEnd w:id="43"/>
    </w:p>
    <w:p w14:paraId="44C04281">
      <w:pPr>
        <w:spacing w:line="400" w:lineRule="exact"/>
        <w:ind w:firstLine="440" w:firstLineChars="200"/>
        <w:rPr>
          <w:rFonts w:ascii="宋体"/>
          <w:color w:val="auto"/>
          <w:sz w:val="22"/>
          <w:highlight w:val="none"/>
        </w:rPr>
      </w:pPr>
      <w:bookmarkStart w:id="44" w:name="_Toc12689_WPSOffice_Level3"/>
      <w:r>
        <w:rPr>
          <w:rFonts w:ascii="宋体" w:hAnsi="宋体"/>
          <w:color w:val="auto"/>
          <w:sz w:val="22"/>
          <w:highlight w:val="none"/>
        </w:rPr>
        <w:t>3</w:t>
      </w:r>
      <w:r>
        <w:rPr>
          <w:rFonts w:hint="eastAsia" w:ascii="宋体" w:hAnsi="宋体"/>
          <w:color w:val="auto"/>
          <w:sz w:val="22"/>
          <w:highlight w:val="none"/>
        </w:rPr>
        <w:t>）按照竞争性磋商文件确定的评标办法直接确定中标（成交）供应商；</w:t>
      </w:r>
      <w:bookmarkEnd w:id="44"/>
    </w:p>
    <w:p w14:paraId="3E831CFB">
      <w:pPr>
        <w:pStyle w:val="17"/>
        <w:adjustRightInd w:val="0"/>
        <w:spacing w:line="400" w:lineRule="exact"/>
        <w:ind w:firstLine="431" w:firstLineChars="196"/>
        <w:rPr>
          <w:rFonts w:hAnsi="宋体"/>
          <w:b/>
          <w:bCs/>
          <w:color w:val="auto"/>
          <w:sz w:val="22"/>
          <w:highlight w:val="none"/>
        </w:rPr>
      </w:pPr>
      <w:bookmarkStart w:id="45" w:name="_Toc20017_WPSOffice_Level3"/>
      <w:r>
        <w:rPr>
          <w:rFonts w:hAnsi="宋体"/>
          <w:color w:val="auto"/>
          <w:sz w:val="22"/>
          <w:highlight w:val="none"/>
        </w:rPr>
        <w:t>4</w:t>
      </w:r>
      <w:r>
        <w:rPr>
          <w:rFonts w:hint="eastAsia" w:hAnsi="宋体"/>
          <w:color w:val="auto"/>
          <w:sz w:val="22"/>
          <w:highlight w:val="none"/>
        </w:rPr>
        <w:t>）向采购单位或者有关部门报告非法干预评标工作的行为。</w:t>
      </w:r>
      <w:bookmarkEnd w:id="45"/>
    </w:p>
    <w:p w14:paraId="2D2CCE74">
      <w:pPr>
        <w:spacing w:line="400" w:lineRule="exact"/>
        <w:ind w:firstLine="431" w:firstLineChars="196"/>
        <w:rPr>
          <w:rFonts w:ascii="宋体" w:hAnsi="宋体"/>
          <w:color w:val="auto"/>
          <w:sz w:val="22"/>
          <w:highlight w:val="none"/>
        </w:rPr>
      </w:pPr>
      <w:r>
        <w:rPr>
          <w:rFonts w:ascii="宋体" w:hAnsi="宋体"/>
          <w:color w:val="auto"/>
          <w:sz w:val="22"/>
          <w:highlight w:val="none"/>
        </w:rPr>
        <w:t>2.2</w:t>
      </w:r>
      <w:r>
        <w:rPr>
          <w:rFonts w:hint="eastAsia" w:ascii="宋体" w:hAnsi="宋体"/>
          <w:color w:val="auto"/>
          <w:sz w:val="22"/>
          <w:highlight w:val="none"/>
        </w:rPr>
        <w:t xml:space="preserve"> 评标应当遵循下列工作程序：</w:t>
      </w:r>
    </w:p>
    <w:p w14:paraId="1F836796">
      <w:pPr>
        <w:spacing w:line="400" w:lineRule="exact"/>
        <w:ind w:firstLine="431" w:firstLineChars="196"/>
        <w:rPr>
          <w:rFonts w:ascii="宋体"/>
          <w:color w:val="auto"/>
          <w:sz w:val="22"/>
          <w:highlight w:val="none"/>
        </w:rPr>
      </w:pPr>
      <w:r>
        <w:rPr>
          <w:rFonts w:ascii="宋体" w:hAnsi="宋体"/>
          <w:color w:val="auto"/>
          <w:sz w:val="22"/>
          <w:highlight w:val="none"/>
        </w:rPr>
        <w:t>1</w:t>
      </w:r>
      <w:r>
        <w:rPr>
          <w:rFonts w:hint="eastAsia" w:ascii="宋体" w:hAnsi="宋体"/>
          <w:color w:val="auto"/>
          <w:sz w:val="22"/>
          <w:highlight w:val="none"/>
        </w:rPr>
        <w:t>）投标（响应）文件初审。初审分为资格性检查和符合性检查。</w:t>
      </w:r>
    </w:p>
    <w:p w14:paraId="6084CFAF">
      <w:pPr>
        <w:spacing w:line="400" w:lineRule="exact"/>
        <w:ind w:firstLine="440" w:firstLineChars="200"/>
        <w:rPr>
          <w:rFonts w:ascii="宋体"/>
          <w:color w:val="auto"/>
          <w:sz w:val="22"/>
          <w:highlight w:val="none"/>
        </w:rPr>
      </w:pPr>
      <w:r>
        <w:rPr>
          <w:rFonts w:hint="eastAsia" w:ascii="宋体" w:hAnsi="宋体"/>
          <w:color w:val="auto"/>
          <w:sz w:val="22"/>
          <w:highlight w:val="none"/>
        </w:rPr>
        <w:t>（</w:t>
      </w:r>
      <w:r>
        <w:rPr>
          <w:rFonts w:ascii="宋体" w:hAnsi="宋体"/>
          <w:color w:val="auto"/>
          <w:sz w:val="22"/>
          <w:highlight w:val="none"/>
        </w:rPr>
        <w:t>1)</w:t>
      </w:r>
      <w:r>
        <w:rPr>
          <w:rFonts w:hint="eastAsia" w:ascii="宋体" w:hAnsi="宋体"/>
          <w:color w:val="auto"/>
          <w:sz w:val="22"/>
          <w:highlight w:val="none"/>
        </w:rPr>
        <w:t>资格性检查。由采购单位代表或招标代理机构对供应商资格进行审查。依据法律法规和竞争性磋商文件的规定，对投标（响应）文件中的资格证明文件等进行审查，以确定供应商是否具备投标资格。</w:t>
      </w:r>
    </w:p>
    <w:p w14:paraId="5A6F759B">
      <w:pPr>
        <w:spacing w:line="400" w:lineRule="exact"/>
        <w:ind w:firstLine="440" w:firstLineChars="200"/>
        <w:rPr>
          <w:rFonts w:ascii="宋体"/>
          <w:color w:val="auto"/>
          <w:sz w:val="22"/>
          <w:highlight w:val="none"/>
        </w:rPr>
      </w:pPr>
      <w:r>
        <w:rPr>
          <w:rFonts w:hint="eastAsia" w:ascii="宋体" w:hAnsi="宋体"/>
          <w:color w:val="auto"/>
          <w:sz w:val="22"/>
          <w:highlight w:val="none"/>
        </w:rPr>
        <w:t>（</w:t>
      </w:r>
      <w:r>
        <w:rPr>
          <w:rFonts w:ascii="宋体" w:hAnsi="宋体"/>
          <w:color w:val="auto"/>
          <w:sz w:val="22"/>
          <w:highlight w:val="none"/>
        </w:rPr>
        <w:t>2)</w:t>
      </w:r>
      <w:r>
        <w:rPr>
          <w:rFonts w:hint="eastAsia" w:ascii="宋体" w:hAnsi="宋体"/>
          <w:color w:val="auto"/>
          <w:sz w:val="22"/>
          <w:highlight w:val="none"/>
        </w:rPr>
        <w:t>符合性检查。竞争性磋商小组依据竞争性磋商文件的规定，从投标（响应）文件的有效性、完整性和对竞争性磋商文件的响应程度进行审查，以确定是否对竞争性磋商文件的实质性要求作出响应。</w:t>
      </w:r>
    </w:p>
    <w:p w14:paraId="27337FCE">
      <w:pPr>
        <w:spacing w:line="400" w:lineRule="exact"/>
        <w:ind w:firstLine="440"/>
        <w:rPr>
          <w:rFonts w:ascii="宋体"/>
          <w:color w:val="auto"/>
          <w:sz w:val="22"/>
          <w:highlight w:val="none"/>
        </w:rPr>
      </w:pPr>
      <w:r>
        <w:rPr>
          <w:rFonts w:ascii="宋体" w:hAnsi="宋体"/>
          <w:color w:val="auto"/>
          <w:sz w:val="22"/>
          <w:highlight w:val="none"/>
        </w:rPr>
        <w:t>2</w:t>
      </w:r>
      <w:r>
        <w:rPr>
          <w:rFonts w:hint="eastAsia" w:ascii="宋体" w:hAnsi="宋体"/>
          <w:color w:val="auto"/>
          <w:sz w:val="22"/>
          <w:highlight w:val="none"/>
        </w:rPr>
        <w:t>）</w:t>
      </w:r>
      <w:r>
        <w:rPr>
          <w:rFonts w:hint="eastAsia" w:ascii="宋体" w:hAnsi="宋体" w:cs="Arial"/>
          <w:color w:val="auto"/>
          <w:sz w:val="22"/>
          <w:highlight w:val="none"/>
        </w:rPr>
        <w:t>竞争性磋商小组可以根据供应商投标（响应）文件情况，经采购单位确认，调整竞争性磋商文件及采购方案，在统一采购要求的基础上，要求所有有效供应商重新修正投标（响应）文件及进行多轮次报价。</w:t>
      </w:r>
    </w:p>
    <w:p w14:paraId="46A3264A">
      <w:pPr>
        <w:spacing w:line="400" w:lineRule="exact"/>
        <w:ind w:firstLine="440"/>
        <w:rPr>
          <w:rFonts w:ascii="宋体"/>
          <w:color w:val="auto"/>
          <w:sz w:val="22"/>
          <w:highlight w:val="none"/>
        </w:rPr>
      </w:pPr>
      <w:r>
        <w:rPr>
          <w:rFonts w:ascii="宋体" w:hAnsi="宋体"/>
          <w:color w:val="auto"/>
          <w:sz w:val="22"/>
          <w:highlight w:val="none"/>
        </w:rPr>
        <w:t>3</w:t>
      </w:r>
      <w:r>
        <w:rPr>
          <w:rFonts w:hint="eastAsia" w:ascii="宋体" w:hAnsi="宋体"/>
          <w:color w:val="auto"/>
          <w:sz w:val="22"/>
          <w:highlight w:val="none"/>
        </w:rPr>
        <w:t>）比较与评价。按竞争性磋商文件中规定的评标方法和标准，对资格性检查和符合性检查合格的投标（响应）文件进行商务和技术评估，综合比较与评价。</w:t>
      </w:r>
    </w:p>
    <w:p w14:paraId="5DFD750B">
      <w:pPr>
        <w:spacing w:line="400" w:lineRule="exact"/>
        <w:ind w:firstLine="440"/>
        <w:rPr>
          <w:rFonts w:ascii="宋体"/>
          <w:color w:val="auto"/>
          <w:sz w:val="22"/>
          <w:highlight w:val="none"/>
        </w:rPr>
      </w:pPr>
      <w:r>
        <w:rPr>
          <w:rFonts w:ascii="宋体" w:hAnsi="宋体"/>
          <w:color w:val="auto"/>
          <w:sz w:val="22"/>
          <w:highlight w:val="none"/>
        </w:rPr>
        <w:t>4</w:t>
      </w:r>
      <w:r>
        <w:rPr>
          <w:rFonts w:hint="eastAsia" w:ascii="宋体" w:hAnsi="宋体"/>
          <w:color w:val="auto"/>
          <w:sz w:val="22"/>
          <w:highlight w:val="none"/>
        </w:rPr>
        <w:t>）推荐中标（成交）供应商候选人名单，并根据采购单位的授权确定中标（成交）供应商。</w:t>
      </w:r>
    </w:p>
    <w:p w14:paraId="7930C1B8">
      <w:pPr>
        <w:pStyle w:val="17"/>
        <w:adjustRightInd w:val="0"/>
        <w:snapToGrid w:val="0"/>
        <w:spacing w:line="400" w:lineRule="exact"/>
        <w:ind w:firstLine="435" w:firstLineChars="197"/>
        <w:rPr>
          <w:rFonts w:hAnsi="宋体" w:cs="Arial"/>
          <w:b/>
          <w:bCs/>
          <w:color w:val="auto"/>
          <w:sz w:val="22"/>
          <w:highlight w:val="none"/>
          <w:u w:val="single"/>
        </w:rPr>
      </w:pPr>
      <w:r>
        <w:rPr>
          <w:rFonts w:hint="eastAsia" w:hAnsi="宋体"/>
          <w:b/>
          <w:bCs/>
          <w:color w:val="auto"/>
          <w:sz w:val="22"/>
          <w:highlight w:val="none"/>
          <w:u w:val="single"/>
        </w:rPr>
        <w:t>▲</w:t>
      </w:r>
      <w:r>
        <w:rPr>
          <w:rFonts w:hAnsi="宋体"/>
          <w:b/>
          <w:bCs/>
          <w:color w:val="auto"/>
          <w:sz w:val="22"/>
          <w:highlight w:val="none"/>
          <w:u w:val="single"/>
        </w:rPr>
        <w:t xml:space="preserve">2.3 </w:t>
      </w:r>
      <w:r>
        <w:rPr>
          <w:rFonts w:hint="eastAsia" w:hAnsi="宋体" w:cs="Arial"/>
          <w:b/>
          <w:bCs/>
          <w:color w:val="auto"/>
          <w:sz w:val="22"/>
          <w:highlight w:val="none"/>
          <w:u w:val="single"/>
        </w:rPr>
        <w:t>供应商存在下列情况之一的，报价无效</w:t>
      </w:r>
      <w:r>
        <w:rPr>
          <w:rFonts w:hAnsi="宋体" w:cs="Arial"/>
          <w:b/>
          <w:bCs/>
          <w:color w:val="auto"/>
          <w:sz w:val="22"/>
          <w:highlight w:val="none"/>
          <w:u w:val="single"/>
        </w:rPr>
        <w:t>:</w:t>
      </w:r>
    </w:p>
    <w:p w14:paraId="240B7454">
      <w:pPr>
        <w:pStyle w:val="17"/>
        <w:adjustRightInd w:val="0"/>
        <w:snapToGrid w:val="0"/>
        <w:spacing w:line="400" w:lineRule="exact"/>
        <w:ind w:firstLine="435" w:firstLineChars="197"/>
        <w:rPr>
          <w:rFonts w:hAnsi="宋体" w:cs="Arial"/>
          <w:b/>
          <w:bCs/>
          <w:color w:val="auto"/>
          <w:sz w:val="22"/>
          <w:highlight w:val="none"/>
          <w:u w:val="single"/>
        </w:rPr>
      </w:pPr>
      <w:r>
        <w:rPr>
          <w:rFonts w:hAnsi="宋体" w:cs="Arial"/>
          <w:b/>
          <w:bCs/>
          <w:color w:val="auto"/>
          <w:sz w:val="22"/>
          <w:highlight w:val="none"/>
          <w:u w:val="single"/>
        </w:rPr>
        <w:t>1</w:t>
      </w:r>
      <w:r>
        <w:rPr>
          <w:rFonts w:hint="eastAsia" w:hAnsi="宋体" w:cs="Arial"/>
          <w:b/>
          <w:bCs/>
          <w:color w:val="auto"/>
          <w:sz w:val="22"/>
          <w:highlight w:val="none"/>
          <w:u w:val="single"/>
        </w:rPr>
        <w:t>）响应文件未按竞争性磋商文件要求签署、盖章的；</w:t>
      </w:r>
    </w:p>
    <w:p w14:paraId="3A669609">
      <w:pPr>
        <w:pStyle w:val="17"/>
        <w:adjustRightInd w:val="0"/>
        <w:snapToGrid w:val="0"/>
        <w:spacing w:line="400" w:lineRule="exact"/>
        <w:ind w:firstLine="435" w:firstLineChars="197"/>
        <w:rPr>
          <w:rFonts w:hAnsi="宋体" w:cs="Arial"/>
          <w:b/>
          <w:bCs/>
          <w:color w:val="auto"/>
          <w:sz w:val="22"/>
          <w:highlight w:val="none"/>
          <w:u w:val="single"/>
        </w:rPr>
      </w:pPr>
      <w:r>
        <w:rPr>
          <w:rFonts w:hint="eastAsia" w:hAnsi="宋体" w:cs="Arial"/>
          <w:b/>
          <w:bCs/>
          <w:color w:val="auto"/>
          <w:sz w:val="22"/>
          <w:highlight w:val="none"/>
          <w:u w:val="single"/>
        </w:rPr>
        <w:t>2）不具备竞争性磋商文件中规定的资格要求的；</w:t>
      </w:r>
    </w:p>
    <w:p w14:paraId="0EC53397">
      <w:pPr>
        <w:pStyle w:val="17"/>
        <w:adjustRightInd w:val="0"/>
        <w:snapToGrid w:val="0"/>
        <w:spacing w:line="400" w:lineRule="exact"/>
        <w:ind w:firstLine="435" w:firstLineChars="197"/>
        <w:rPr>
          <w:rFonts w:hAnsi="宋体" w:cs="Arial"/>
          <w:b/>
          <w:bCs/>
          <w:color w:val="auto"/>
          <w:sz w:val="22"/>
          <w:highlight w:val="none"/>
          <w:u w:val="single"/>
        </w:rPr>
      </w:pPr>
      <w:r>
        <w:rPr>
          <w:rFonts w:hint="eastAsia" w:hAnsi="宋体" w:cs="Arial"/>
          <w:b/>
          <w:bCs/>
          <w:color w:val="auto"/>
          <w:sz w:val="22"/>
          <w:highlight w:val="none"/>
          <w:u w:val="single"/>
        </w:rPr>
        <w:t>3）最终报价超过竞争性磋商文件中规定的预算金额或者最高限价的；</w:t>
      </w:r>
    </w:p>
    <w:p w14:paraId="524164DB">
      <w:pPr>
        <w:pStyle w:val="17"/>
        <w:adjustRightInd w:val="0"/>
        <w:snapToGrid w:val="0"/>
        <w:spacing w:line="400" w:lineRule="exact"/>
        <w:ind w:firstLine="435" w:firstLineChars="197"/>
        <w:rPr>
          <w:rFonts w:hAnsi="宋体" w:cs="Arial"/>
          <w:b/>
          <w:bCs/>
          <w:color w:val="auto"/>
          <w:sz w:val="22"/>
          <w:highlight w:val="none"/>
          <w:u w:val="single"/>
        </w:rPr>
      </w:pPr>
      <w:r>
        <w:rPr>
          <w:rFonts w:hint="eastAsia" w:hAnsi="宋体" w:cs="Arial"/>
          <w:b/>
          <w:bCs/>
          <w:color w:val="auto"/>
          <w:sz w:val="22"/>
          <w:highlight w:val="none"/>
          <w:u w:val="single"/>
        </w:rPr>
        <w:t>4）响应文件含有采购单位不能接受的附加条件的（包括竞争性磋商文件中明确要求不得偏离的招标要求，存在负偏离的）</w:t>
      </w:r>
      <w:r>
        <w:rPr>
          <w:rFonts w:hAnsi="宋体" w:cs="Arial"/>
          <w:b/>
          <w:bCs/>
          <w:color w:val="auto"/>
          <w:sz w:val="22"/>
          <w:highlight w:val="none"/>
          <w:u w:val="single"/>
        </w:rPr>
        <w:t>;</w:t>
      </w:r>
    </w:p>
    <w:p w14:paraId="73C67C97">
      <w:pPr>
        <w:pStyle w:val="17"/>
        <w:adjustRightInd w:val="0"/>
        <w:snapToGrid w:val="0"/>
        <w:spacing w:line="400" w:lineRule="exact"/>
        <w:ind w:firstLine="435" w:firstLineChars="197"/>
        <w:rPr>
          <w:rFonts w:hAnsi="宋体" w:cs="Arial"/>
          <w:b/>
          <w:bCs/>
          <w:color w:val="auto"/>
          <w:sz w:val="22"/>
          <w:highlight w:val="none"/>
          <w:u w:val="single"/>
        </w:rPr>
      </w:pPr>
      <w:r>
        <w:rPr>
          <w:rFonts w:hint="eastAsia" w:hAnsi="宋体" w:cs="Arial"/>
          <w:b/>
          <w:bCs/>
          <w:color w:val="auto"/>
          <w:sz w:val="22"/>
          <w:highlight w:val="none"/>
          <w:u w:val="single"/>
        </w:rPr>
        <w:t>5）对关键条文的偏离、保留或反对，例如关于付款方式、完工期（服务期）、免费质保期、适用法律法规、标准、税费等其他内容；</w:t>
      </w:r>
    </w:p>
    <w:p w14:paraId="624024C9">
      <w:pPr>
        <w:pStyle w:val="17"/>
        <w:adjustRightInd w:val="0"/>
        <w:snapToGrid w:val="0"/>
        <w:spacing w:line="400" w:lineRule="exact"/>
        <w:ind w:firstLine="435" w:firstLineChars="197"/>
        <w:rPr>
          <w:rFonts w:hAnsi="宋体" w:cs="Arial"/>
          <w:b/>
          <w:bCs/>
          <w:color w:val="auto"/>
          <w:sz w:val="22"/>
          <w:highlight w:val="none"/>
          <w:u w:val="single"/>
        </w:rPr>
      </w:pPr>
      <w:r>
        <w:rPr>
          <w:rFonts w:hint="eastAsia" w:hAnsi="宋体" w:cs="Arial"/>
          <w:b/>
          <w:bCs/>
          <w:color w:val="auto"/>
          <w:sz w:val="22"/>
          <w:highlight w:val="none"/>
          <w:u w:val="single"/>
        </w:rPr>
        <w:t>6）存在串标、抬标或弄虚作假情况的；</w:t>
      </w:r>
    </w:p>
    <w:p w14:paraId="1CBECAA4">
      <w:pPr>
        <w:pStyle w:val="17"/>
        <w:adjustRightInd w:val="0"/>
        <w:snapToGrid w:val="0"/>
        <w:spacing w:line="400" w:lineRule="exact"/>
        <w:ind w:firstLine="435" w:firstLineChars="197"/>
        <w:rPr>
          <w:rFonts w:hAnsi="宋体" w:cs="Arial"/>
          <w:b/>
          <w:bCs/>
          <w:color w:val="auto"/>
          <w:sz w:val="22"/>
          <w:highlight w:val="none"/>
          <w:u w:val="single"/>
        </w:rPr>
      </w:pPr>
      <w:r>
        <w:rPr>
          <w:rFonts w:hint="eastAsia" w:hAnsi="宋体" w:cs="Arial"/>
          <w:b/>
          <w:bCs/>
          <w:color w:val="auto"/>
          <w:sz w:val="22"/>
          <w:highlight w:val="none"/>
          <w:u w:val="single"/>
        </w:rPr>
        <w:t>7）法律、法规和竞争性磋商文件规定的其他无效情形（或出现重大偏差）。</w:t>
      </w:r>
    </w:p>
    <w:p w14:paraId="41311F06">
      <w:pPr>
        <w:pStyle w:val="17"/>
        <w:adjustRightInd w:val="0"/>
        <w:snapToGrid w:val="0"/>
        <w:spacing w:line="400" w:lineRule="exact"/>
        <w:ind w:firstLine="435" w:firstLineChars="197"/>
        <w:rPr>
          <w:rFonts w:hAnsi="宋体" w:cs="Arial"/>
          <w:b/>
          <w:bCs/>
          <w:color w:val="auto"/>
          <w:sz w:val="22"/>
          <w:highlight w:val="none"/>
          <w:u w:val="single"/>
        </w:rPr>
      </w:pPr>
      <w:r>
        <w:rPr>
          <w:rFonts w:hint="eastAsia" w:hAnsi="宋体"/>
          <w:b/>
          <w:bCs/>
          <w:color w:val="auto"/>
          <w:sz w:val="22"/>
          <w:highlight w:val="none"/>
          <w:u w:val="single"/>
        </w:rPr>
        <w:t>▲</w:t>
      </w:r>
      <w:r>
        <w:rPr>
          <w:rFonts w:hAnsi="宋体"/>
          <w:b/>
          <w:bCs/>
          <w:color w:val="auto"/>
          <w:sz w:val="22"/>
          <w:highlight w:val="none"/>
          <w:u w:val="single"/>
        </w:rPr>
        <w:t xml:space="preserve">2.4 </w:t>
      </w:r>
      <w:r>
        <w:rPr>
          <w:rFonts w:hint="eastAsia" w:hAnsi="宋体" w:cs="Arial"/>
          <w:b/>
          <w:bCs/>
          <w:color w:val="auto"/>
          <w:sz w:val="22"/>
          <w:highlight w:val="none"/>
          <w:u w:val="single"/>
        </w:rPr>
        <w:t>竞争性磋商评审小组发现响应文件有下列情形之一的属于重大偏差</w:t>
      </w:r>
      <w:r>
        <w:rPr>
          <w:rFonts w:hAnsi="宋体" w:cs="Arial"/>
          <w:b/>
          <w:bCs/>
          <w:color w:val="auto"/>
          <w:sz w:val="22"/>
          <w:highlight w:val="none"/>
          <w:u w:val="single"/>
        </w:rPr>
        <w:t>(</w:t>
      </w:r>
      <w:r>
        <w:rPr>
          <w:rFonts w:hint="eastAsia" w:hAnsi="宋体" w:cs="Arial"/>
          <w:b/>
          <w:bCs/>
          <w:color w:val="auto"/>
          <w:sz w:val="22"/>
          <w:highlight w:val="none"/>
          <w:u w:val="single"/>
        </w:rPr>
        <w:t>竞争性磋商评审小组按少数服从多数原则认定</w:t>
      </w:r>
      <w:r>
        <w:rPr>
          <w:rFonts w:hAnsi="宋体" w:cs="Arial"/>
          <w:b/>
          <w:bCs/>
          <w:color w:val="auto"/>
          <w:sz w:val="22"/>
          <w:highlight w:val="none"/>
          <w:u w:val="single"/>
        </w:rPr>
        <w:t>),</w:t>
      </w:r>
      <w:r>
        <w:rPr>
          <w:rFonts w:hint="eastAsia" w:hAnsi="宋体" w:cs="Arial"/>
          <w:b/>
          <w:bCs/>
          <w:color w:val="auto"/>
          <w:sz w:val="22"/>
          <w:highlight w:val="none"/>
          <w:u w:val="single"/>
        </w:rPr>
        <w:t>按照无效投标处理：</w:t>
      </w:r>
    </w:p>
    <w:p w14:paraId="3EDD923B">
      <w:pPr>
        <w:pStyle w:val="17"/>
        <w:adjustRightInd w:val="0"/>
        <w:snapToGrid w:val="0"/>
        <w:spacing w:line="400" w:lineRule="exact"/>
        <w:ind w:firstLine="435" w:firstLineChars="197"/>
        <w:rPr>
          <w:rFonts w:hAnsi="宋体" w:cs="Arial"/>
          <w:b/>
          <w:bCs/>
          <w:color w:val="auto"/>
          <w:sz w:val="22"/>
          <w:highlight w:val="none"/>
          <w:u w:val="single"/>
        </w:rPr>
      </w:pPr>
      <w:r>
        <w:rPr>
          <w:rFonts w:hAnsi="宋体" w:cs="Arial"/>
          <w:b/>
          <w:bCs/>
          <w:color w:val="auto"/>
          <w:sz w:val="22"/>
          <w:highlight w:val="none"/>
          <w:u w:val="single"/>
        </w:rPr>
        <w:t>1</w:t>
      </w:r>
      <w:r>
        <w:rPr>
          <w:rFonts w:hint="eastAsia" w:hAnsi="宋体" w:cs="Arial"/>
          <w:b/>
          <w:bCs/>
          <w:color w:val="auto"/>
          <w:sz w:val="22"/>
          <w:highlight w:val="none"/>
          <w:u w:val="single"/>
        </w:rPr>
        <w:t>）未按竞争性磋商文件要求编制或字迹模糊、辨认不清的响应文件；</w:t>
      </w:r>
    </w:p>
    <w:p w14:paraId="25A7EF7F">
      <w:pPr>
        <w:pStyle w:val="17"/>
        <w:adjustRightInd w:val="0"/>
        <w:snapToGrid w:val="0"/>
        <w:spacing w:line="400" w:lineRule="exact"/>
        <w:ind w:firstLine="435" w:firstLineChars="197"/>
        <w:rPr>
          <w:rFonts w:hAnsi="宋体" w:cs="Arial"/>
          <w:b/>
          <w:bCs/>
          <w:color w:val="auto"/>
          <w:sz w:val="22"/>
          <w:highlight w:val="none"/>
          <w:u w:val="single"/>
        </w:rPr>
      </w:pPr>
      <w:r>
        <w:rPr>
          <w:rFonts w:hAnsi="宋体" w:cs="Arial"/>
          <w:b/>
          <w:bCs/>
          <w:color w:val="auto"/>
          <w:sz w:val="22"/>
          <w:highlight w:val="none"/>
          <w:u w:val="single"/>
        </w:rPr>
        <w:t>2</w:t>
      </w:r>
      <w:r>
        <w:rPr>
          <w:rFonts w:hint="eastAsia" w:hAnsi="宋体" w:cs="Arial"/>
          <w:b/>
          <w:bCs/>
          <w:color w:val="auto"/>
          <w:sz w:val="22"/>
          <w:highlight w:val="none"/>
          <w:u w:val="single"/>
        </w:rPr>
        <w:t>）除</w:t>
      </w:r>
      <w:r>
        <w:rPr>
          <w:rFonts w:hAnsi="宋体" w:cs="Arial"/>
          <w:b/>
          <w:bCs/>
          <w:color w:val="auto"/>
          <w:sz w:val="22"/>
          <w:highlight w:val="none"/>
          <w:u w:val="single"/>
        </w:rPr>
        <w:t>2.3</w:t>
      </w:r>
      <w:r>
        <w:rPr>
          <w:rFonts w:hint="eastAsia" w:hAnsi="宋体" w:cs="Arial"/>
          <w:b/>
          <w:bCs/>
          <w:color w:val="auto"/>
          <w:sz w:val="22"/>
          <w:highlight w:val="none"/>
          <w:u w:val="single"/>
        </w:rPr>
        <w:t>条款以外，出现其它明显不符合采购要求的响应文件；</w:t>
      </w:r>
    </w:p>
    <w:p w14:paraId="0D438D71">
      <w:pPr>
        <w:pStyle w:val="17"/>
        <w:adjustRightInd w:val="0"/>
        <w:snapToGrid w:val="0"/>
        <w:spacing w:line="400" w:lineRule="exact"/>
        <w:ind w:firstLine="435" w:firstLineChars="197"/>
        <w:rPr>
          <w:rFonts w:hAnsi="宋体" w:cs="Arial"/>
          <w:b/>
          <w:bCs/>
          <w:color w:val="auto"/>
          <w:sz w:val="22"/>
          <w:highlight w:val="none"/>
          <w:u w:val="single"/>
        </w:rPr>
      </w:pPr>
      <w:r>
        <w:rPr>
          <w:rFonts w:hAnsi="宋体" w:cs="Arial"/>
          <w:b/>
          <w:bCs/>
          <w:color w:val="auto"/>
          <w:sz w:val="22"/>
          <w:highlight w:val="none"/>
          <w:u w:val="single"/>
        </w:rPr>
        <w:t>3</w:t>
      </w:r>
      <w:r>
        <w:rPr>
          <w:rFonts w:hint="eastAsia" w:hAnsi="宋体" w:cs="Arial"/>
          <w:b/>
          <w:bCs/>
          <w:color w:val="auto"/>
          <w:sz w:val="22"/>
          <w:highlight w:val="none"/>
          <w:u w:val="single"/>
        </w:rPr>
        <w:t>）除</w:t>
      </w:r>
      <w:r>
        <w:rPr>
          <w:rFonts w:hAnsi="宋体" w:cs="Arial"/>
          <w:b/>
          <w:bCs/>
          <w:color w:val="auto"/>
          <w:sz w:val="22"/>
          <w:highlight w:val="none"/>
          <w:u w:val="single"/>
        </w:rPr>
        <w:t>2.3</w:t>
      </w:r>
      <w:r>
        <w:rPr>
          <w:rFonts w:hint="eastAsia" w:hAnsi="宋体" w:cs="Arial"/>
          <w:b/>
          <w:bCs/>
          <w:color w:val="auto"/>
          <w:sz w:val="22"/>
          <w:highlight w:val="none"/>
          <w:u w:val="single"/>
        </w:rPr>
        <w:t>条款以外，出现其它不符合竞争性磋商文件中规定的实质性要求的响应文件，是否为偏离实质性要求由竞争性磋商评审小组认定。</w:t>
      </w:r>
    </w:p>
    <w:p w14:paraId="649716BD">
      <w:pPr>
        <w:pStyle w:val="17"/>
        <w:adjustRightInd w:val="0"/>
        <w:snapToGrid w:val="0"/>
        <w:spacing w:line="400" w:lineRule="exact"/>
        <w:ind w:firstLine="435" w:firstLineChars="197"/>
        <w:rPr>
          <w:rFonts w:hAnsi="宋体"/>
          <w:b/>
          <w:bCs/>
          <w:color w:val="auto"/>
          <w:sz w:val="22"/>
          <w:highlight w:val="none"/>
          <w:u w:val="single"/>
        </w:rPr>
      </w:pPr>
      <w:r>
        <w:rPr>
          <w:rFonts w:hint="eastAsia" w:hAnsi="宋体"/>
          <w:b/>
          <w:bCs/>
          <w:color w:val="auto"/>
          <w:sz w:val="22"/>
          <w:highlight w:val="none"/>
          <w:u w:val="single"/>
        </w:rPr>
        <w:t>▲</w:t>
      </w:r>
      <w:r>
        <w:rPr>
          <w:rFonts w:hAnsi="宋体" w:cs="Arial"/>
          <w:b/>
          <w:bCs/>
          <w:color w:val="auto"/>
          <w:sz w:val="22"/>
          <w:highlight w:val="none"/>
          <w:u w:val="single"/>
        </w:rPr>
        <w:t>2.5</w:t>
      </w:r>
      <w:r>
        <w:rPr>
          <w:rFonts w:hAnsi="宋体"/>
          <w:b/>
          <w:bCs/>
          <w:color w:val="auto"/>
          <w:sz w:val="22"/>
          <w:highlight w:val="none"/>
          <w:u w:val="single"/>
        </w:rPr>
        <w:t xml:space="preserve"> </w:t>
      </w:r>
      <w:r>
        <w:rPr>
          <w:rFonts w:hint="eastAsia" w:hAnsi="宋体"/>
          <w:b/>
          <w:bCs/>
          <w:color w:val="auto"/>
          <w:sz w:val="22"/>
          <w:highlight w:val="none"/>
          <w:u w:val="single"/>
        </w:rPr>
        <w:t>竞争性磋商评审小组认为供应商的最终报价明显低于其他有效供应商的最终报价，有可能影响采购质量或者不能诚信履约的，应当要求其在评标现场合理的时间内提供书面说明，必要时提交相关证明材料；供应商不能证明其报价合理性的，竞争性磋商评审小组应当将其作为无效投标处理。</w:t>
      </w:r>
    </w:p>
    <w:p w14:paraId="046D74FF">
      <w:pPr>
        <w:pStyle w:val="17"/>
        <w:adjustRightInd w:val="0"/>
        <w:snapToGrid w:val="0"/>
        <w:spacing w:line="400" w:lineRule="exact"/>
        <w:ind w:firstLine="433" w:firstLineChars="197"/>
        <w:rPr>
          <w:rFonts w:hAnsi="宋体"/>
          <w:bCs/>
          <w:color w:val="auto"/>
          <w:sz w:val="22"/>
          <w:highlight w:val="none"/>
        </w:rPr>
      </w:pPr>
      <w:r>
        <w:rPr>
          <w:rFonts w:hAnsi="宋体" w:cs="Arial"/>
          <w:bCs/>
          <w:color w:val="auto"/>
          <w:sz w:val="22"/>
          <w:highlight w:val="none"/>
        </w:rPr>
        <w:t xml:space="preserve">2.6 </w:t>
      </w:r>
      <w:r>
        <w:rPr>
          <w:rFonts w:hint="eastAsia" w:hAnsi="宋体" w:cs="Arial"/>
          <w:bCs/>
          <w:color w:val="auto"/>
          <w:sz w:val="22"/>
          <w:highlight w:val="none"/>
        </w:rPr>
        <w:t>竞争性磋商评审小组</w:t>
      </w:r>
      <w:r>
        <w:rPr>
          <w:rFonts w:hint="eastAsia" w:hAnsi="宋体"/>
          <w:bCs/>
          <w:color w:val="auto"/>
          <w:sz w:val="22"/>
          <w:highlight w:val="none"/>
        </w:rPr>
        <w:t>在评标中，不得改变竞争性磋商文件中规定的评标标准、方法和成交条件。</w:t>
      </w:r>
    </w:p>
    <w:p w14:paraId="439231AD">
      <w:pPr>
        <w:pStyle w:val="17"/>
        <w:adjustRightInd w:val="0"/>
        <w:snapToGrid w:val="0"/>
        <w:spacing w:line="400" w:lineRule="exact"/>
        <w:ind w:firstLine="433" w:firstLineChars="197"/>
        <w:rPr>
          <w:rFonts w:hAnsi="宋体"/>
          <w:bCs/>
          <w:color w:val="auto"/>
          <w:sz w:val="22"/>
          <w:highlight w:val="none"/>
        </w:rPr>
      </w:pPr>
      <w:r>
        <w:rPr>
          <w:rFonts w:hAnsi="宋体"/>
          <w:bCs/>
          <w:color w:val="auto"/>
          <w:sz w:val="22"/>
          <w:highlight w:val="none"/>
        </w:rPr>
        <w:t xml:space="preserve">2.7 </w:t>
      </w:r>
      <w:r>
        <w:rPr>
          <w:rFonts w:hint="eastAsia" w:hAnsi="宋体"/>
          <w:bCs/>
          <w:color w:val="auto"/>
          <w:sz w:val="22"/>
          <w:highlight w:val="none"/>
        </w:rPr>
        <w:t>评标时如遇到竞争性磋商文件未规定的特殊情况，由竞争性磋商评审小组按少数服从多数原则集体决定处理。</w:t>
      </w:r>
    </w:p>
    <w:p w14:paraId="28BC602A">
      <w:pPr>
        <w:pStyle w:val="17"/>
        <w:adjustRightInd w:val="0"/>
        <w:snapToGrid w:val="0"/>
        <w:spacing w:line="400" w:lineRule="exact"/>
        <w:ind w:firstLine="433" w:firstLineChars="197"/>
        <w:rPr>
          <w:rFonts w:hAnsi="宋体"/>
          <w:bCs/>
          <w:color w:val="auto"/>
          <w:sz w:val="22"/>
          <w:highlight w:val="none"/>
        </w:rPr>
      </w:pPr>
      <w:r>
        <w:rPr>
          <w:rFonts w:hAnsi="宋体"/>
          <w:bCs/>
          <w:color w:val="auto"/>
          <w:sz w:val="22"/>
          <w:highlight w:val="none"/>
        </w:rPr>
        <w:t>2.8</w:t>
      </w:r>
      <w:r>
        <w:rPr>
          <w:rFonts w:hint="eastAsia" w:hAnsi="宋体"/>
          <w:bCs/>
          <w:color w:val="auto"/>
          <w:sz w:val="22"/>
          <w:highlight w:val="none"/>
        </w:rPr>
        <w:t>竞争性磋商评审小组对未成交的供应商不作解释。同时根据政府采购法实施条例第四十条规定，本项目不对供应商公布详细的评审情况，不公布具体评标细则中小项得分。</w:t>
      </w:r>
    </w:p>
    <w:p w14:paraId="61593697">
      <w:pPr>
        <w:adjustRightInd w:val="0"/>
        <w:spacing w:line="380" w:lineRule="exact"/>
        <w:ind w:firstLine="442" w:firstLineChars="200"/>
        <w:rPr>
          <w:rFonts w:ascii="宋体" w:hAnsi="宋体" w:eastAsia="宋体" w:cs="Times New Roman"/>
          <w:b/>
          <w:bCs/>
          <w:color w:val="auto"/>
          <w:sz w:val="22"/>
          <w:szCs w:val="20"/>
          <w:highlight w:val="none"/>
          <w:u w:val="single"/>
        </w:rPr>
      </w:pPr>
      <w:r>
        <w:rPr>
          <w:rFonts w:hint="eastAsia" w:ascii="宋体" w:hAnsi="宋体" w:eastAsia="宋体" w:cs="宋体"/>
          <w:b/>
          <w:bCs/>
          <w:color w:val="auto"/>
          <w:sz w:val="22"/>
          <w:szCs w:val="20"/>
          <w:highlight w:val="none"/>
          <w:u w:val="single"/>
        </w:rPr>
        <w:t>▲</w:t>
      </w:r>
      <w:r>
        <w:rPr>
          <w:rFonts w:ascii="宋体" w:hAnsi="宋体" w:eastAsia="宋体" w:cs="Times New Roman"/>
          <w:b/>
          <w:bCs/>
          <w:color w:val="auto"/>
          <w:sz w:val="22"/>
          <w:szCs w:val="20"/>
          <w:highlight w:val="none"/>
          <w:u w:val="single"/>
        </w:rPr>
        <w:t>2.9</w:t>
      </w:r>
      <w:r>
        <w:rPr>
          <w:rFonts w:hint="eastAsia" w:ascii="宋体" w:hAnsi="宋体" w:eastAsia="宋体" w:cs="Times New Roman"/>
          <w:b/>
          <w:bCs/>
          <w:color w:val="auto"/>
          <w:sz w:val="22"/>
          <w:szCs w:val="20"/>
          <w:highlight w:val="none"/>
          <w:u w:val="single"/>
        </w:rPr>
        <w:t>、</w:t>
      </w:r>
      <w:r>
        <w:rPr>
          <w:rFonts w:hint="eastAsia" w:ascii="宋体" w:hAnsi="宋体" w:eastAsia="宋体" w:cs="Arial"/>
          <w:b/>
          <w:color w:val="auto"/>
          <w:sz w:val="22"/>
          <w:szCs w:val="20"/>
          <w:highlight w:val="none"/>
          <w:u w:val="single"/>
        </w:rPr>
        <w:t>投标截止</w:t>
      </w:r>
      <w:r>
        <w:rPr>
          <w:rFonts w:hint="eastAsia" w:ascii="宋体" w:hAnsi="宋体" w:eastAsia="宋体" w:cs="Arial"/>
          <w:b/>
          <w:color w:val="auto"/>
          <w:kern w:val="0"/>
          <w:sz w:val="22"/>
          <w:szCs w:val="20"/>
          <w:highlight w:val="none"/>
          <w:u w:val="single"/>
        </w:rPr>
        <w:t>前供应商不足三家的，按流标处理，在评审过程中出现不足三家的</w:t>
      </w:r>
      <w:r>
        <w:rPr>
          <w:rFonts w:hint="eastAsia" w:ascii="宋体" w:hAnsi="宋体" w:eastAsia="宋体" w:cs="Arial"/>
          <w:b/>
          <w:color w:val="auto"/>
          <w:sz w:val="22"/>
          <w:szCs w:val="20"/>
          <w:highlight w:val="none"/>
          <w:u w:val="single"/>
        </w:rPr>
        <w:t>根据竞争性磋商小组意见，可以流标；也可以按财政部《关于政府采购竞争性磋商采购方式管理暂行办法有关问题的补充通知【财库〔</w:t>
      </w:r>
      <w:r>
        <w:rPr>
          <w:rFonts w:ascii="宋体" w:hAnsi="宋体" w:eastAsia="宋体" w:cs="Arial"/>
          <w:b/>
          <w:color w:val="auto"/>
          <w:sz w:val="22"/>
          <w:szCs w:val="20"/>
          <w:highlight w:val="none"/>
          <w:u w:val="single"/>
        </w:rPr>
        <w:t>2015</w:t>
      </w:r>
      <w:r>
        <w:rPr>
          <w:rFonts w:hint="eastAsia" w:ascii="宋体" w:hAnsi="宋体" w:eastAsia="宋体" w:cs="Arial"/>
          <w:b/>
          <w:color w:val="auto"/>
          <w:sz w:val="22"/>
          <w:szCs w:val="20"/>
          <w:highlight w:val="none"/>
          <w:u w:val="single"/>
        </w:rPr>
        <w:t>〕</w:t>
      </w:r>
      <w:r>
        <w:rPr>
          <w:rFonts w:ascii="宋体" w:hAnsi="宋体" w:eastAsia="宋体" w:cs="Arial"/>
          <w:b/>
          <w:color w:val="auto"/>
          <w:sz w:val="22"/>
          <w:szCs w:val="20"/>
          <w:highlight w:val="none"/>
          <w:u w:val="single"/>
        </w:rPr>
        <w:t>124</w:t>
      </w:r>
      <w:r>
        <w:rPr>
          <w:rFonts w:hint="eastAsia" w:ascii="宋体" w:hAnsi="宋体" w:eastAsia="宋体" w:cs="Arial"/>
          <w:b/>
          <w:color w:val="auto"/>
          <w:sz w:val="22"/>
          <w:szCs w:val="20"/>
          <w:highlight w:val="none"/>
          <w:u w:val="single"/>
        </w:rPr>
        <w:t>号】》文件规定执行。</w:t>
      </w:r>
    </w:p>
    <w:p w14:paraId="2D167123">
      <w:pPr>
        <w:rPr>
          <w:color w:val="auto"/>
          <w:highlight w:val="none"/>
        </w:rPr>
      </w:pPr>
    </w:p>
    <w:p w14:paraId="2E579557">
      <w:pPr>
        <w:pStyle w:val="17"/>
        <w:adjustRightInd w:val="0"/>
        <w:snapToGrid w:val="0"/>
        <w:spacing w:line="400" w:lineRule="exact"/>
        <w:ind w:firstLine="433" w:firstLineChars="197"/>
        <w:rPr>
          <w:rFonts w:hAnsi="宋体" w:cs="Arial"/>
          <w:color w:val="auto"/>
          <w:sz w:val="22"/>
          <w:highlight w:val="none"/>
        </w:rPr>
      </w:pPr>
      <w:r>
        <w:rPr>
          <w:rFonts w:hAnsi="宋体" w:cs="Arial"/>
          <w:color w:val="auto"/>
          <w:sz w:val="22"/>
          <w:highlight w:val="none"/>
        </w:rPr>
        <w:t>3</w:t>
      </w:r>
      <w:r>
        <w:rPr>
          <w:rFonts w:hint="eastAsia" w:hAnsi="宋体" w:cs="Arial"/>
          <w:color w:val="auto"/>
          <w:sz w:val="22"/>
          <w:highlight w:val="none"/>
        </w:rPr>
        <w:t>、响应文件的澄清</w:t>
      </w:r>
    </w:p>
    <w:p w14:paraId="1AE7D29E">
      <w:pPr>
        <w:adjustRightInd w:val="0"/>
        <w:snapToGrid w:val="0"/>
        <w:spacing w:line="400" w:lineRule="exact"/>
        <w:ind w:firstLine="433" w:firstLineChars="197"/>
        <w:rPr>
          <w:rFonts w:ascii="宋体" w:cs="Arial"/>
          <w:color w:val="auto"/>
          <w:sz w:val="22"/>
          <w:highlight w:val="none"/>
        </w:rPr>
      </w:pPr>
      <w:r>
        <w:rPr>
          <w:rFonts w:hint="eastAsia" w:ascii="宋体" w:hAnsi="宋体" w:cs="Arial"/>
          <w:color w:val="auto"/>
          <w:sz w:val="22"/>
          <w:highlight w:val="none"/>
        </w:rPr>
        <w:t>为有利于对响应文件的比较和评议，必要时采购单位及竞争性磋商评审小组可要求供应商对响应文件及合同条款进行澄清，并做出书面答复。书面答复须有授权代表签字并作为报价内容的一部分。</w:t>
      </w:r>
    </w:p>
    <w:p w14:paraId="0CFB7839">
      <w:pPr>
        <w:adjustRightInd w:val="0"/>
        <w:snapToGrid w:val="0"/>
        <w:spacing w:line="400" w:lineRule="exact"/>
        <w:ind w:left="414" w:leftChars="197"/>
        <w:rPr>
          <w:rFonts w:ascii="宋体" w:hAnsi="宋体" w:cs="Arial"/>
          <w:b/>
          <w:bCs/>
          <w:color w:val="auto"/>
          <w:sz w:val="22"/>
          <w:highlight w:val="none"/>
          <w:u w:val="single"/>
        </w:rPr>
      </w:pPr>
      <w:r>
        <w:rPr>
          <w:rFonts w:hint="eastAsia" w:ascii="宋体" w:hAnsi="宋体" w:eastAsia="宋体" w:cs="宋体"/>
          <w:b/>
          <w:bCs/>
          <w:color w:val="auto"/>
          <w:sz w:val="22"/>
          <w:highlight w:val="none"/>
          <w:u w:val="single"/>
        </w:rPr>
        <w:t>▲</w:t>
      </w:r>
      <w:r>
        <w:rPr>
          <w:rFonts w:ascii="宋体" w:hAnsi="宋体" w:cs="Arial"/>
          <w:b/>
          <w:bCs/>
          <w:color w:val="auto"/>
          <w:sz w:val="22"/>
          <w:highlight w:val="none"/>
          <w:u w:val="single"/>
        </w:rPr>
        <w:t>4</w:t>
      </w:r>
      <w:r>
        <w:rPr>
          <w:rFonts w:hint="eastAsia" w:ascii="宋体" w:hAnsi="宋体" w:cs="Arial"/>
          <w:b/>
          <w:bCs/>
          <w:color w:val="auto"/>
          <w:sz w:val="22"/>
          <w:highlight w:val="none"/>
          <w:u w:val="single"/>
        </w:rPr>
        <w:t>、有下列情形之一的，视为供应商相互串通投标：</w:t>
      </w:r>
    </w:p>
    <w:p w14:paraId="59DFFE26">
      <w:pPr>
        <w:adjustRightInd w:val="0"/>
        <w:snapToGrid w:val="0"/>
        <w:spacing w:line="400" w:lineRule="exact"/>
        <w:ind w:left="414" w:leftChars="197"/>
        <w:rPr>
          <w:rFonts w:ascii="宋体" w:hAnsi="宋体" w:cs="Arial"/>
          <w:b/>
          <w:bCs/>
          <w:color w:val="auto"/>
          <w:sz w:val="22"/>
          <w:highlight w:val="none"/>
          <w:u w:val="single"/>
        </w:rPr>
      </w:pPr>
      <w:r>
        <w:rPr>
          <w:rFonts w:ascii="宋体" w:hAnsi="宋体" w:cs="Arial"/>
          <w:b/>
          <w:bCs/>
          <w:color w:val="auto"/>
          <w:sz w:val="22"/>
          <w:highlight w:val="none"/>
          <w:u w:val="single"/>
        </w:rPr>
        <w:t>4.1</w:t>
      </w:r>
      <w:r>
        <w:rPr>
          <w:rFonts w:hint="eastAsia" w:ascii="宋体" w:hAnsi="宋体" w:cs="Arial"/>
          <w:b/>
          <w:bCs/>
          <w:color w:val="auto"/>
          <w:sz w:val="22"/>
          <w:highlight w:val="none"/>
          <w:u w:val="single"/>
        </w:rPr>
        <w:t>不同供应商的响应文件由同一单位或者个人编制；</w:t>
      </w:r>
    </w:p>
    <w:p w14:paraId="53CE6BC1">
      <w:pPr>
        <w:adjustRightInd w:val="0"/>
        <w:snapToGrid w:val="0"/>
        <w:spacing w:line="400" w:lineRule="exact"/>
        <w:ind w:left="414" w:leftChars="197"/>
        <w:rPr>
          <w:rFonts w:ascii="宋体" w:hAnsi="宋体" w:cs="Arial"/>
          <w:b/>
          <w:bCs/>
          <w:color w:val="auto"/>
          <w:sz w:val="22"/>
          <w:highlight w:val="none"/>
          <w:u w:val="single"/>
        </w:rPr>
      </w:pPr>
      <w:r>
        <w:rPr>
          <w:rFonts w:ascii="宋体" w:hAnsi="宋体" w:cs="Arial"/>
          <w:b/>
          <w:bCs/>
          <w:color w:val="auto"/>
          <w:sz w:val="22"/>
          <w:highlight w:val="none"/>
          <w:u w:val="single"/>
        </w:rPr>
        <w:t>4.2</w:t>
      </w:r>
      <w:r>
        <w:rPr>
          <w:rFonts w:hint="eastAsia" w:ascii="宋体" w:hAnsi="宋体" w:cs="Arial"/>
          <w:b/>
          <w:bCs/>
          <w:color w:val="auto"/>
          <w:sz w:val="22"/>
          <w:highlight w:val="none"/>
          <w:u w:val="single"/>
        </w:rPr>
        <w:t>不同供应商委托同一单位或者个人办理投标事宜；</w:t>
      </w:r>
    </w:p>
    <w:p w14:paraId="532A4A8C">
      <w:pPr>
        <w:adjustRightInd w:val="0"/>
        <w:snapToGrid w:val="0"/>
        <w:spacing w:line="400" w:lineRule="exact"/>
        <w:ind w:left="414" w:leftChars="197"/>
        <w:rPr>
          <w:rFonts w:ascii="宋体" w:hAnsi="宋体" w:cs="Arial"/>
          <w:b/>
          <w:bCs/>
          <w:color w:val="auto"/>
          <w:sz w:val="22"/>
          <w:highlight w:val="none"/>
          <w:u w:val="single"/>
        </w:rPr>
      </w:pPr>
      <w:r>
        <w:rPr>
          <w:rFonts w:ascii="宋体" w:hAnsi="宋体" w:cs="Arial"/>
          <w:b/>
          <w:bCs/>
          <w:color w:val="auto"/>
          <w:sz w:val="22"/>
          <w:highlight w:val="none"/>
          <w:u w:val="single"/>
        </w:rPr>
        <w:t>4.3</w:t>
      </w:r>
      <w:r>
        <w:rPr>
          <w:rFonts w:hint="eastAsia" w:ascii="宋体" w:hAnsi="宋体" w:cs="Arial"/>
          <w:b/>
          <w:bCs/>
          <w:color w:val="auto"/>
          <w:sz w:val="22"/>
          <w:highlight w:val="none"/>
          <w:u w:val="single"/>
        </w:rPr>
        <w:t>不同供应商的响应文件载明的项目管理成员为同一人；</w:t>
      </w:r>
    </w:p>
    <w:p w14:paraId="0CEAE76C">
      <w:pPr>
        <w:adjustRightInd w:val="0"/>
        <w:snapToGrid w:val="0"/>
        <w:spacing w:line="400" w:lineRule="exact"/>
        <w:ind w:left="414" w:leftChars="197"/>
        <w:rPr>
          <w:rFonts w:ascii="宋体" w:hAnsi="宋体" w:cs="Arial"/>
          <w:b/>
          <w:bCs/>
          <w:color w:val="auto"/>
          <w:sz w:val="22"/>
          <w:highlight w:val="none"/>
          <w:u w:val="single"/>
        </w:rPr>
      </w:pPr>
      <w:r>
        <w:rPr>
          <w:rFonts w:ascii="宋体" w:hAnsi="宋体" w:cs="Arial"/>
          <w:b/>
          <w:bCs/>
          <w:color w:val="auto"/>
          <w:sz w:val="22"/>
          <w:highlight w:val="none"/>
          <w:u w:val="single"/>
        </w:rPr>
        <w:t>4.4</w:t>
      </w:r>
      <w:r>
        <w:rPr>
          <w:rFonts w:hint="eastAsia" w:ascii="宋体" w:hAnsi="宋体" w:cs="Arial"/>
          <w:b/>
          <w:bCs/>
          <w:color w:val="auto"/>
          <w:sz w:val="22"/>
          <w:highlight w:val="none"/>
          <w:u w:val="single"/>
        </w:rPr>
        <w:t>不同供应商的响应文件异常一致或者投标报价呈规律性差异；</w:t>
      </w:r>
    </w:p>
    <w:p w14:paraId="2D716C70">
      <w:pPr>
        <w:adjustRightInd w:val="0"/>
        <w:snapToGrid w:val="0"/>
        <w:spacing w:line="400" w:lineRule="exact"/>
        <w:ind w:left="414" w:leftChars="197"/>
        <w:rPr>
          <w:rFonts w:ascii="宋体" w:hAnsi="宋体" w:cs="Arial"/>
          <w:b/>
          <w:bCs/>
          <w:color w:val="auto"/>
          <w:sz w:val="22"/>
          <w:highlight w:val="none"/>
          <w:u w:val="single"/>
        </w:rPr>
      </w:pPr>
      <w:r>
        <w:rPr>
          <w:rFonts w:ascii="宋体" w:hAnsi="宋体" w:cs="Arial"/>
          <w:b/>
          <w:bCs/>
          <w:color w:val="auto"/>
          <w:sz w:val="22"/>
          <w:highlight w:val="none"/>
          <w:u w:val="single"/>
        </w:rPr>
        <w:t>4.5</w:t>
      </w:r>
      <w:r>
        <w:rPr>
          <w:rFonts w:hint="eastAsia" w:ascii="宋体" w:hAnsi="宋体" w:cs="Arial"/>
          <w:b/>
          <w:bCs/>
          <w:color w:val="auto"/>
          <w:sz w:val="22"/>
          <w:highlight w:val="none"/>
          <w:u w:val="single"/>
        </w:rPr>
        <w:t>不同供应商的响应文件相互混装；</w:t>
      </w:r>
    </w:p>
    <w:p w14:paraId="38158F10">
      <w:pPr>
        <w:adjustRightInd w:val="0"/>
        <w:snapToGrid w:val="0"/>
        <w:spacing w:line="400" w:lineRule="exact"/>
        <w:ind w:left="13" w:leftChars="6" w:firstLine="400" w:firstLineChars="181"/>
        <w:rPr>
          <w:rFonts w:ascii="宋体" w:hAnsi="宋体" w:cs="Arial"/>
          <w:b/>
          <w:bCs/>
          <w:color w:val="auto"/>
          <w:sz w:val="22"/>
          <w:highlight w:val="none"/>
          <w:u w:val="single"/>
        </w:rPr>
      </w:pPr>
      <w:r>
        <w:rPr>
          <w:rFonts w:ascii="宋体" w:hAnsi="宋体" w:cs="Arial"/>
          <w:b/>
          <w:bCs/>
          <w:color w:val="auto"/>
          <w:sz w:val="22"/>
          <w:highlight w:val="none"/>
          <w:u w:val="single"/>
        </w:rPr>
        <w:t>4.</w:t>
      </w:r>
      <w:r>
        <w:rPr>
          <w:rFonts w:hint="eastAsia" w:ascii="宋体" w:hAnsi="宋体" w:cs="Arial"/>
          <w:b/>
          <w:bCs/>
          <w:color w:val="auto"/>
          <w:sz w:val="22"/>
          <w:highlight w:val="none"/>
          <w:u w:val="single"/>
        </w:rPr>
        <w:t>6经竞争性磋商评审小组认定供应商进行串通投标的，竞争性磋商评审小组可以对相关供应商做出无效报价处理，并上报政府采购管理部门进行进一步处理。</w:t>
      </w:r>
    </w:p>
    <w:p w14:paraId="1296B03E">
      <w:pPr>
        <w:pStyle w:val="17"/>
        <w:adjustRightInd w:val="0"/>
        <w:snapToGrid w:val="0"/>
        <w:spacing w:line="400" w:lineRule="exact"/>
        <w:ind w:firstLine="433" w:firstLineChars="197"/>
        <w:rPr>
          <w:rFonts w:hAnsi="宋体" w:cs="Arial"/>
          <w:bCs/>
          <w:color w:val="auto"/>
          <w:sz w:val="22"/>
          <w:highlight w:val="none"/>
        </w:rPr>
      </w:pPr>
      <w:r>
        <w:rPr>
          <w:rFonts w:hAnsi="宋体" w:cs="Arial"/>
          <w:bCs/>
          <w:color w:val="auto"/>
          <w:sz w:val="22"/>
          <w:highlight w:val="none"/>
        </w:rPr>
        <w:t>5</w:t>
      </w:r>
      <w:r>
        <w:rPr>
          <w:rFonts w:hint="eastAsia" w:hAnsi="宋体" w:cs="Arial"/>
          <w:bCs/>
          <w:color w:val="auto"/>
          <w:sz w:val="22"/>
          <w:highlight w:val="none"/>
        </w:rPr>
        <w:t>、评标原则</w:t>
      </w:r>
    </w:p>
    <w:p w14:paraId="02263486">
      <w:pPr>
        <w:pStyle w:val="17"/>
        <w:adjustRightInd w:val="0"/>
        <w:spacing w:line="400" w:lineRule="exact"/>
        <w:ind w:firstLine="440" w:firstLineChars="200"/>
        <w:rPr>
          <w:rFonts w:hAnsi="宋体" w:cs="Arial"/>
          <w:bCs/>
          <w:color w:val="auto"/>
          <w:sz w:val="22"/>
          <w:highlight w:val="none"/>
        </w:rPr>
      </w:pPr>
      <w:r>
        <w:rPr>
          <w:rFonts w:hint="eastAsia" w:hAnsi="宋体" w:cs="Arial"/>
          <w:bCs/>
          <w:color w:val="auto"/>
          <w:sz w:val="22"/>
          <w:highlight w:val="none"/>
        </w:rPr>
        <w:t>评标办法具体见本竞争性磋商文件第七部分。</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14:paraId="58281911">
      <w:pPr>
        <w:pStyle w:val="17"/>
        <w:adjustRightInd w:val="0"/>
        <w:snapToGrid w:val="0"/>
        <w:spacing w:line="400" w:lineRule="exact"/>
        <w:outlineLvl w:val="0"/>
        <w:rPr>
          <w:rFonts w:hAnsi="宋体"/>
          <w:b/>
          <w:color w:val="auto"/>
          <w:sz w:val="22"/>
          <w:highlight w:val="none"/>
        </w:rPr>
      </w:pPr>
      <w:r>
        <w:rPr>
          <w:rFonts w:hint="eastAsia" w:hAnsi="宋体"/>
          <w:b/>
          <w:color w:val="auto"/>
          <w:sz w:val="22"/>
          <w:highlight w:val="none"/>
        </w:rPr>
        <w:t>六、授予合同</w:t>
      </w:r>
    </w:p>
    <w:p w14:paraId="2D166D9C">
      <w:pPr>
        <w:pStyle w:val="17"/>
        <w:adjustRightInd w:val="0"/>
        <w:snapToGrid w:val="0"/>
        <w:spacing w:line="400" w:lineRule="exact"/>
        <w:ind w:firstLine="433" w:firstLineChars="197"/>
        <w:rPr>
          <w:rFonts w:hAnsi="宋体"/>
          <w:bCs/>
          <w:color w:val="auto"/>
          <w:sz w:val="22"/>
          <w:highlight w:val="none"/>
        </w:rPr>
      </w:pPr>
      <w:r>
        <w:rPr>
          <w:rFonts w:hAnsi="宋体"/>
          <w:bCs/>
          <w:color w:val="auto"/>
          <w:sz w:val="22"/>
          <w:highlight w:val="none"/>
        </w:rPr>
        <w:t>1</w:t>
      </w:r>
      <w:r>
        <w:rPr>
          <w:rFonts w:hint="eastAsia" w:hAnsi="宋体"/>
          <w:bCs/>
          <w:color w:val="auto"/>
          <w:sz w:val="22"/>
          <w:highlight w:val="none"/>
        </w:rPr>
        <w:t>、决标</w:t>
      </w:r>
    </w:p>
    <w:p w14:paraId="3A6A6697">
      <w:pPr>
        <w:pStyle w:val="17"/>
        <w:adjustRightInd w:val="0"/>
        <w:snapToGrid w:val="0"/>
        <w:spacing w:line="400" w:lineRule="exact"/>
        <w:ind w:firstLine="433" w:firstLineChars="197"/>
        <w:rPr>
          <w:rFonts w:hAnsi="宋体"/>
          <w:bCs/>
          <w:color w:val="auto"/>
          <w:sz w:val="22"/>
          <w:highlight w:val="none"/>
        </w:rPr>
      </w:pPr>
      <w:r>
        <w:rPr>
          <w:rFonts w:hint="eastAsia" w:hAnsi="宋体"/>
          <w:bCs/>
          <w:color w:val="auto"/>
          <w:sz w:val="22"/>
          <w:highlight w:val="none"/>
        </w:rPr>
        <w:t>评标结束后，竞争性磋商评审小组按照竞争性磋商文件确定的评标办法推荐成交供应商。</w:t>
      </w:r>
    </w:p>
    <w:p w14:paraId="454F536C">
      <w:pPr>
        <w:pStyle w:val="17"/>
        <w:adjustRightInd w:val="0"/>
        <w:snapToGrid w:val="0"/>
        <w:spacing w:line="400" w:lineRule="exact"/>
        <w:ind w:firstLine="433" w:firstLineChars="197"/>
        <w:rPr>
          <w:rFonts w:hAnsi="宋体"/>
          <w:bCs/>
          <w:color w:val="auto"/>
          <w:sz w:val="22"/>
          <w:highlight w:val="none"/>
        </w:rPr>
      </w:pPr>
      <w:r>
        <w:rPr>
          <w:rFonts w:hAnsi="宋体"/>
          <w:bCs/>
          <w:color w:val="auto"/>
          <w:sz w:val="22"/>
          <w:highlight w:val="none"/>
        </w:rPr>
        <w:t>2</w:t>
      </w:r>
      <w:r>
        <w:rPr>
          <w:rFonts w:hint="eastAsia" w:hAnsi="宋体"/>
          <w:bCs/>
          <w:color w:val="auto"/>
          <w:sz w:val="22"/>
          <w:highlight w:val="none"/>
        </w:rPr>
        <w:t>、成交通知书</w:t>
      </w:r>
    </w:p>
    <w:p w14:paraId="66A0561C">
      <w:pPr>
        <w:pStyle w:val="17"/>
        <w:adjustRightInd w:val="0"/>
        <w:snapToGrid w:val="0"/>
        <w:spacing w:line="400" w:lineRule="exact"/>
        <w:ind w:firstLine="433" w:firstLineChars="197"/>
        <w:rPr>
          <w:rFonts w:hAnsi="宋体"/>
          <w:b/>
          <w:bCs/>
          <w:color w:val="auto"/>
          <w:sz w:val="22"/>
          <w:highlight w:val="none"/>
        </w:rPr>
      </w:pPr>
      <w:bookmarkStart w:id="46" w:name="_Toc764_WPSOffice_Level3"/>
      <w:r>
        <w:rPr>
          <w:rFonts w:hAnsi="宋体"/>
          <w:color w:val="auto"/>
          <w:sz w:val="22"/>
          <w:highlight w:val="none"/>
        </w:rPr>
        <w:t>2</w:t>
      </w:r>
      <w:r>
        <w:rPr>
          <w:rFonts w:hint="eastAsia" w:hAnsi="宋体"/>
          <w:color w:val="auto"/>
          <w:sz w:val="22"/>
          <w:highlight w:val="none"/>
        </w:rPr>
        <w:t>.</w:t>
      </w:r>
      <w:bookmarkEnd w:id="46"/>
      <w:r>
        <w:rPr>
          <w:rFonts w:hint="eastAsia" w:hAnsi="宋体"/>
          <w:color w:val="auto"/>
          <w:sz w:val="22"/>
          <w:highlight w:val="none"/>
        </w:rPr>
        <w:t>中标（成交）通知书</w:t>
      </w:r>
    </w:p>
    <w:p w14:paraId="1CC7D7ED">
      <w:pPr>
        <w:spacing w:line="400" w:lineRule="exact"/>
        <w:ind w:firstLine="433" w:firstLineChars="197"/>
        <w:rPr>
          <w:rFonts w:ascii="宋体"/>
          <w:color w:val="auto"/>
          <w:sz w:val="22"/>
          <w:highlight w:val="none"/>
        </w:rPr>
      </w:pPr>
      <w:r>
        <w:rPr>
          <w:rFonts w:ascii="宋体" w:hAnsi="宋体"/>
          <w:color w:val="auto"/>
          <w:sz w:val="22"/>
          <w:highlight w:val="none"/>
        </w:rPr>
        <w:t>2.1</w:t>
      </w:r>
      <w:r>
        <w:rPr>
          <w:rFonts w:hint="eastAsia" w:ascii="宋体" w:hAnsi="宋体"/>
          <w:color w:val="auto"/>
          <w:sz w:val="22"/>
          <w:highlight w:val="none"/>
        </w:rPr>
        <w:t>采购单位依法确认中标（成交）供应商后，代理机构在浙江省政府采购网上公示中标（成交）供应商名单，公示期限为</w:t>
      </w:r>
      <w:r>
        <w:rPr>
          <w:rFonts w:ascii="宋体" w:hAnsi="宋体"/>
          <w:color w:val="auto"/>
          <w:sz w:val="22"/>
          <w:highlight w:val="none"/>
        </w:rPr>
        <w:t>1</w:t>
      </w:r>
      <w:r>
        <w:rPr>
          <w:rFonts w:hint="eastAsia" w:ascii="宋体" w:hAnsi="宋体"/>
          <w:color w:val="auto"/>
          <w:sz w:val="22"/>
          <w:highlight w:val="none"/>
        </w:rPr>
        <w:t>个工作日。同时向中标（成交）供应商发出中标（成交）通知书。</w:t>
      </w:r>
    </w:p>
    <w:p w14:paraId="60274EB4">
      <w:pPr>
        <w:adjustRightInd w:val="0"/>
        <w:snapToGrid w:val="0"/>
        <w:spacing w:line="400" w:lineRule="exact"/>
        <w:ind w:firstLine="433" w:firstLineChars="197"/>
        <w:rPr>
          <w:rFonts w:ascii="宋体"/>
          <w:color w:val="auto"/>
          <w:sz w:val="22"/>
          <w:highlight w:val="none"/>
        </w:rPr>
      </w:pPr>
      <w:r>
        <w:rPr>
          <w:rFonts w:ascii="宋体" w:hAnsi="宋体"/>
          <w:color w:val="auto"/>
          <w:sz w:val="22"/>
          <w:highlight w:val="none"/>
        </w:rPr>
        <w:t>2.2</w:t>
      </w:r>
      <w:r>
        <w:rPr>
          <w:rFonts w:hint="eastAsia" w:ascii="宋体" w:hAnsi="宋体"/>
          <w:color w:val="auto"/>
          <w:sz w:val="22"/>
          <w:highlight w:val="none"/>
        </w:rPr>
        <w:t>中标（成交）通知书对采购单位和中标（成交）供应商具有法律约束力。中标（成交）通知书发出后，采购单位改变中标结果或者中标（成交）供应商放弃中标的，应当承担法律责任。</w:t>
      </w:r>
    </w:p>
    <w:p w14:paraId="7E2BD9F2">
      <w:pPr>
        <w:adjustRightInd w:val="0"/>
        <w:snapToGrid w:val="0"/>
        <w:spacing w:line="400" w:lineRule="exact"/>
        <w:ind w:firstLine="433" w:firstLineChars="197"/>
        <w:rPr>
          <w:rFonts w:ascii="宋体"/>
          <w:color w:val="auto"/>
          <w:sz w:val="22"/>
          <w:highlight w:val="none"/>
        </w:rPr>
      </w:pPr>
      <w:r>
        <w:rPr>
          <w:rFonts w:hint="eastAsia" w:ascii="宋体" w:hAnsi="宋体"/>
          <w:color w:val="auto"/>
          <w:sz w:val="22"/>
          <w:highlight w:val="none"/>
        </w:rPr>
        <w:t>3、成交无效</w:t>
      </w:r>
    </w:p>
    <w:p w14:paraId="4F875697">
      <w:pPr>
        <w:adjustRightInd w:val="0"/>
        <w:snapToGrid w:val="0"/>
        <w:spacing w:line="400" w:lineRule="exact"/>
        <w:ind w:firstLine="433" w:firstLineChars="197"/>
        <w:rPr>
          <w:rFonts w:ascii="宋体" w:hAnsi="宋体"/>
          <w:color w:val="auto"/>
          <w:sz w:val="22"/>
          <w:highlight w:val="none"/>
        </w:rPr>
      </w:pPr>
      <w:r>
        <w:rPr>
          <w:rFonts w:hint="eastAsia" w:ascii="宋体" w:hAnsi="宋体"/>
          <w:color w:val="auto"/>
          <w:sz w:val="22"/>
          <w:highlight w:val="none"/>
        </w:rPr>
        <w:t>3.1发现中标（成交）供应商资格无效或中标（成交）供应商放弃成交或拒绝与采购单位签订合同的,按相关法律进行处理，原则上重新开展政府采购活动。</w:t>
      </w:r>
    </w:p>
    <w:p w14:paraId="06338392">
      <w:pPr>
        <w:adjustRightInd w:val="0"/>
        <w:snapToGrid w:val="0"/>
        <w:spacing w:line="400" w:lineRule="exact"/>
        <w:ind w:firstLine="433" w:firstLineChars="197"/>
        <w:rPr>
          <w:rFonts w:ascii="宋体"/>
          <w:color w:val="auto"/>
          <w:sz w:val="22"/>
          <w:highlight w:val="none"/>
        </w:rPr>
      </w:pPr>
      <w:r>
        <w:rPr>
          <w:rFonts w:hint="eastAsia" w:ascii="宋体" w:hAnsi="宋体"/>
          <w:color w:val="auto"/>
          <w:sz w:val="22"/>
          <w:highlight w:val="none"/>
        </w:rPr>
        <w:t>3.2有《中华人民共和国政府采购法实施条例》第七十一条、第七十二条、第七十三条、第七十四条规定的违法行为之一，由政府采购监管部门依法处理。</w:t>
      </w:r>
    </w:p>
    <w:p w14:paraId="342B0F8C">
      <w:pPr>
        <w:pStyle w:val="17"/>
        <w:adjustRightInd w:val="0"/>
        <w:snapToGrid w:val="0"/>
        <w:spacing w:line="400" w:lineRule="exact"/>
        <w:ind w:firstLine="433" w:firstLineChars="197"/>
        <w:rPr>
          <w:rFonts w:hAnsi="宋体"/>
          <w:bCs/>
          <w:color w:val="auto"/>
          <w:sz w:val="22"/>
          <w:highlight w:val="none"/>
        </w:rPr>
      </w:pPr>
      <w:r>
        <w:rPr>
          <w:rFonts w:hAnsi="宋体"/>
          <w:bCs/>
          <w:color w:val="auto"/>
          <w:sz w:val="22"/>
          <w:highlight w:val="none"/>
        </w:rPr>
        <w:t>4</w:t>
      </w:r>
      <w:r>
        <w:rPr>
          <w:rFonts w:hint="eastAsia" w:hAnsi="宋体"/>
          <w:bCs/>
          <w:color w:val="auto"/>
          <w:sz w:val="22"/>
          <w:highlight w:val="none"/>
        </w:rPr>
        <w:t>、签订合同</w:t>
      </w:r>
    </w:p>
    <w:p w14:paraId="3D4DD979">
      <w:pPr>
        <w:adjustRightInd w:val="0"/>
        <w:snapToGrid w:val="0"/>
        <w:spacing w:line="400" w:lineRule="exact"/>
        <w:ind w:firstLine="433" w:firstLineChars="197"/>
        <w:rPr>
          <w:rFonts w:ascii="宋体"/>
          <w:color w:val="auto"/>
          <w:sz w:val="22"/>
          <w:highlight w:val="none"/>
        </w:rPr>
      </w:pPr>
      <w:r>
        <w:rPr>
          <w:rFonts w:ascii="宋体" w:hAnsi="宋体"/>
          <w:color w:val="auto"/>
          <w:sz w:val="22"/>
          <w:highlight w:val="none"/>
        </w:rPr>
        <w:t xml:space="preserve">4.1 </w:t>
      </w:r>
      <w:r>
        <w:rPr>
          <w:rFonts w:hint="eastAsia" w:ascii="宋体" w:hAnsi="宋体"/>
          <w:color w:val="auto"/>
          <w:sz w:val="22"/>
          <w:highlight w:val="none"/>
        </w:rPr>
        <w:t>成交供应商须主动联系采购单位或采购机构领取成交通知书。成交供应商应当在成交通知书发出之日起</w:t>
      </w:r>
      <w:r>
        <w:rPr>
          <w:rFonts w:ascii="宋体" w:hAnsi="宋体"/>
          <w:color w:val="auto"/>
          <w:sz w:val="22"/>
          <w:highlight w:val="none"/>
        </w:rPr>
        <w:t>30</w:t>
      </w:r>
      <w:r>
        <w:rPr>
          <w:rFonts w:hint="eastAsia" w:ascii="宋体" w:hAnsi="宋体"/>
          <w:color w:val="auto"/>
          <w:sz w:val="22"/>
          <w:highlight w:val="none"/>
        </w:rPr>
        <w:t>日内与采购单位签订合同。成交供应商未经采购单位许可，在规定时间内未到采购单位处与采购单位签订合同，则视为拒签合同。</w:t>
      </w:r>
    </w:p>
    <w:p w14:paraId="7EB33F9C">
      <w:pPr>
        <w:adjustRightInd w:val="0"/>
        <w:snapToGrid w:val="0"/>
        <w:spacing w:line="400" w:lineRule="exact"/>
        <w:ind w:firstLine="433" w:firstLineChars="197"/>
        <w:rPr>
          <w:rFonts w:ascii="宋体"/>
          <w:color w:val="auto"/>
          <w:sz w:val="22"/>
          <w:highlight w:val="none"/>
        </w:rPr>
      </w:pPr>
      <w:r>
        <w:rPr>
          <w:rFonts w:ascii="宋体" w:hAnsi="宋体"/>
          <w:color w:val="auto"/>
          <w:sz w:val="22"/>
          <w:highlight w:val="none"/>
        </w:rPr>
        <w:t xml:space="preserve">4.2 </w:t>
      </w:r>
      <w:r>
        <w:rPr>
          <w:rFonts w:hint="eastAsia" w:ascii="宋体" w:hAnsi="宋体"/>
          <w:color w:val="auto"/>
          <w:sz w:val="22"/>
          <w:highlight w:val="none"/>
        </w:rPr>
        <w:t>竞争性磋商文件、成交供应商的响应文件及投标修改文件、评标过程中有关澄清文件及经双方签字的询标纪要（承诺）和成交通知书均作为合同附件。</w:t>
      </w:r>
    </w:p>
    <w:p w14:paraId="459F104B">
      <w:pPr>
        <w:adjustRightInd w:val="0"/>
        <w:snapToGrid w:val="0"/>
        <w:spacing w:line="400" w:lineRule="exact"/>
        <w:ind w:firstLine="433" w:firstLineChars="197"/>
        <w:rPr>
          <w:rFonts w:ascii="宋体"/>
          <w:color w:val="auto"/>
          <w:sz w:val="22"/>
          <w:highlight w:val="none"/>
        </w:rPr>
      </w:pPr>
      <w:r>
        <w:rPr>
          <w:rFonts w:ascii="宋体" w:hAnsi="宋体"/>
          <w:color w:val="auto"/>
          <w:sz w:val="22"/>
          <w:highlight w:val="none"/>
        </w:rPr>
        <w:t xml:space="preserve">4.3 </w:t>
      </w:r>
      <w:r>
        <w:rPr>
          <w:rFonts w:hint="eastAsia" w:ascii="宋体" w:hAnsi="宋体"/>
          <w:color w:val="auto"/>
          <w:sz w:val="22"/>
          <w:highlight w:val="none"/>
        </w:rPr>
        <w:t>拒签合同的责任</w:t>
      </w:r>
    </w:p>
    <w:p w14:paraId="259DFDE3">
      <w:pPr>
        <w:pStyle w:val="17"/>
        <w:adjustRightInd w:val="0"/>
        <w:snapToGrid w:val="0"/>
        <w:spacing w:line="400" w:lineRule="exact"/>
        <w:ind w:firstLine="433" w:firstLineChars="197"/>
        <w:rPr>
          <w:rFonts w:hAnsi="宋体"/>
          <w:bCs/>
          <w:color w:val="auto"/>
          <w:sz w:val="22"/>
          <w:highlight w:val="none"/>
        </w:rPr>
      </w:pPr>
      <w:r>
        <w:rPr>
          <w:rFonts w:hint="eastAsia" w:hAnsi="宋体"/>
          <w:bCs/>
          <w:color w:val="auto"/>
          <w:sz w:val="22"/>
          <w:highlight w:val="none"/>
        </w:rPr>
        <w:t>成交供应商在规定时间内（</w:t>
      </w:r>
      <w:r>
        <w:rPr>
          <w:rFonts w:hAnsi="宋体"/>
          <w:bCs/>
          <w:color w:val="auto"/>
          <w:sz w:val="22"/>
          <w:highlight w:val="none"/>
        </w:rPr>
        <w:t>30</w:t>
      </w:r>
      <w:r>
        <w:rPr>
          <w:rFonts w:hint="eastAsia" w:hAnsi="宋体"/>
          <w:bCs/>
          <w:color w:val="auto"/>
          <w:sz w:val="22"/>
          <w:highlight w:val="none"/>
        </w:rPr>
        <w:t>日历天）借故否认已经承诺的条件、拒签合同，以违约处理，并赔偿采购单位由此造成的直接经济损失；采购单位重新组织采购的，所需费用由原成交供应商承担。</w:t>
      </w:r>
    </w:p>
    <w:p w14:paraId="61DCFBE8">
      <w:pPr>
        <w:pStyle w:val="17"/>
        <w:adjustRightInd w:val="0"/>
        <w:snapToGrid w:val="0"/>
        <w:spacing w:line="400" w:lineRule="exact"/>
        <w:ind w:firstLine="433" w:firstLineChars="197"/>
        <w:rPr>
          <w:rFonts w:hAnsi="宋体"/>
          <w:bCs/>
          <w:color w:val="auto"/>
          <w:sz w:val="22"/>
          <w:highlight w:val="none"/>
        </w:rPr>
      </w:pPr>
      <w:r>
        <w:rPr>
          <w:rFonts w:hAnsi="宋体"/>
          <w:bCs/>
          <w:color w:val="auto"/>
          <w:sz w:val="22"/>
          <w:highlight w:val="none"/>
        </w:rPr>
        <w:t>5</w:t>
      </w:r>
      <w:r>
        <w:rPr>
          <w:rFonts w:hint="eastAsia" w:hAnsi="宋体"/>
          <w:bCs/>
          <w:color w:val="auto"/>
          <w:sz w:val="22"/>
          <w:highlight w:val="none"/>
        </w:rPr>
        <w:t>、履约保证金</w:t>
      </w:r>
    </w:p>
    <w:p w14:paraId="374E5A11">
      <w:pPr>
        <w:adjustRightInd w:val="0"/>
        <w:spacing w:line="400" w:lineRule="exact"/>
        <w:ind w:firstLine="450"/>
        <w:rPr>
          <w:rFonts w:ascii="宋体" w:hAnsi="宋体" w:cs="Arial"/>
          <w:bCs/>
          <w:color w:val="auto"/>
          <w:sz w:val="22"/>
          <w:szCs w:val="20"/>
          <w:highlight w:val="none"/>
        </w:rPr>
      </w:pPr>
      <w:r>
        <w:rPr>
          <w:rFonts w:hint="eastAsia"/>
          <w:color w:val="auto"/>
          <w:highlight w:val="none"/>
          <w:lang w:val="en-US" w:eastAsia="zh-CN"/>
        </w:rPr>
        <w:t>无</w:t>
      </w:r>
      <w:r>
        <w:rPr>
          <w:rFonts w:hint="eastAsia"/>
          <w:color w:val="auto"/>
          <w:highlight w:val="none"/>
          <w:lang w:eastAsia="zh-CN"/>
        </w:rPr>
        <w:t>。</w:t>
      </w:r>
    </w:p>
    <w:p w14:paraId="316C9BD4">
      <w:pPr>
        <w:adjustRightInd w:val="0"/>
        <w:spacing w:line="400" w:lineRule="exact"/>
        <w:ind w:firstLine="450"/>
        <w:rPr>
          <w:rFonts w:ascii="宋体" w:hAnsi="宋体" w:cs="Arial"/>
          <w:bCs/>
          <w:color w:val="auto"/>
          <w:sz w:val="22"/>
          <w:szCs w:val="20"/>
          <w:highlight w:val="none"/>
        </w:rPr>
      </w:pPr>
      <w:r>
        <w:rPr>
          <w:rFonts w:ascii="宋体" w:hAnsi="宋体" w:cs="Arial"/>
          <w:bCs/>
          <w:color w:val="auto"/>
          <w:sz w:val="22"/>
          <w:szCs w:val="20"/>
          <w:highlight w:val="none"/>
        </w:rPr>
        <w:t>6</w:t>
      </w:r>
      <w:r>
        <w:rPr>
          <w:rFonts w:hint="eastAsia" w:ascii="宋体" w:hAnsi="宋体" w:cs="Arial"/>
          <w:bCs/>
          <w:color w:val="auto"/>
          <w:sz w:val="22"/>
          <w:szCs w:val="20"/>
          <w:highlight w:val="none"/>
        </w:rPr>
        <w:t>、招标代理服务咨询费</w:t>
      </w:r>
    </w:p>
    <w:p w14:paraId="67E66562">
      <w:pPr>
        <w:adjustRightInd w:val="0"/>
        <w:snapToGrid w:val="0"/>
        <w:spacing w:line="400" w:lineRule="exact"/>
        <w:jc w:val="left"/>
        <w:rPr>
          <w:rFonts w:ascii="宋体" w:hAnsi="宋体"/>
          <w:color w:val="auto"/>
          <w:sz w:val="22"/>
          <w:highlight w:val="none"/>
        </w:rPr>
      </w:pPr>
      <w:r>
        <w:rPr>
          <w:rFonts w:hint="eastAsia"/>
          <w:color w:val="auto"/>
          <w:highlight w:val="none"/>
        </w:rPr>
        <w:t>招标代理费向中标（成交）供应商收取，服务费以中标（成交）价计算，按照</w:t>
      </w:r>
      <w:r>
        <w:rPr>
          <w:rFonts w:hint="eastAsia" w:ascii="宋体"/>
          <w:color w:val="auto"/>
          <w:sz w:val="22"/>
          <w:highlight w:val="none"/>
        </w:rPr>
        <w:t>《国家计委关于印发</w:t>
      </w:r>
      <w:r>
        <w:rPr>
          <w:rFonts w:ascii="宋体"/>
          <w:color w:val="auto"/>
          <w:sz w:val="22"/>
          <w:highlight w:val="none"/>
        </w:rPr>
        <w:t>&lt;</w:t>
      </w:r>
      <w:r>
        <w:rPr>
          <w:rFonts w:hint="eastAsia" w:ascii="宋体"/>
          <w:color w:val="auto"/>
          <w:sz w:val="22"/>
          <w:highlight w:val="none"/>
        </w:rPr>
        <w:t>招标代理服务收费管理暂行办法</w:t>
      </w:r>
      <w:r>
        <w:rPr>
          <w:rFonts w:ascii="宋体"/>
          <w:color w:val="auto"/>
          <w:sz w:val="22"/>
          <w:highlight w:val="none"/>
        </w:rPr>
        <w:t>&gt;</w:t>
      </w:r>
      <w:r>
        <w:rPr>
          <w:rFonts w:hint="eastAsia" w:ascii="宋体"/>
          <w:color w:val="auto"/>
          <w:sz w:val="22"/>
          <w:highlight w:val="none"/>
        </w:rPr>
        <w:t>的通知》（计价格</w:t>
      </w:r>
      <w:r>
        <w:rPr>
          <w:rFonts w:ascii="宋体"/>
          <w:color w:val="auto"/>
          <w:sz w:val="22"/>
          <w:highlight w:val="none"/>
        </w:rPr>
        <w:t>[2002]1980</w:t>
      </w:r>
      <w:r>
        <w:rPr>
          <w:rFonts w:hint="eastAsia" w:ascii="宋体"/>
          <w:color w:val="auto"/>
          <w:sz w:val="22"/>
          <w:highlight w:val="none"/>
        </w:rPr>
        <w:t>号）服务类标准收取。</w:t>
      </w:r>
      <w:r>
        <w:rPr>
          <w:rFonts w:hint="eastAsia" w:ascii="宋体" w:hAnsi="宋体" w:cs="宋体"/>
          <w:color w:val="auto"/>
          <w:sz w:val="22"/>
          <w:highlight w:val="none"/>
        </w:rPr>
        <w:t>招标代理服务咨询费汇入以下帐号：</w:t>
      </w:r>
    </w:p>
    <w:p w14:paraId="03488964">
      <w:pPr>
        <w:autoSpaceDE w:val="0"/>
        <w:autoSpaceDN w:val="0"/>
        <w:adjustRightInd w:val="0"/>
        <w:snapToGrid w:val="0"/>
        <w:spacing w:line="360" w:lineRule="auto"/>
        <w:ind w:firstLine="462" w:firstLineChars="210"/>
        <w:textAlignment w:val="bottom"/>
        <w:rPr>
          <w:rFonts w:ascii="宋体"/>
          <w:color w:val="auto"/>
          <w:sz w:val="22"/>
          <w:highlight w:val="none"/>
        </w:rPr>
      </w:pPr>
      <w:r>
        <w:rPr>
          <w:rFonts w:hint="eastAsia" w:ascii="宋体" w:hAnsi="宋体"/>
          <w:color w:val="auto"/>
          <w:sz w:val="22"/>
          <w:highlight w:val="none"/>
        </w:rPr>
        <w:t>招标代理服务咨询费汇入以下帐号：</w:t>
      </w:r>
    </w:p>
    <w:p w14:paraId="0592DC7C">
      <w:pPr>
        <w:snapToGrid w:val="0"/>
        <w:spacing w:line="400" w:lineRule="exact"/>
        <w:ind w:firstLine="440" w:firstLineChars="200"/>
        <w:jc w:val="left"/>
        <w:textAlignment w:val="baseline"/>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开户银行：浙江泰顺农村商业银行股份有限公司罗阳支行 ；</w:t>
      </w:r>
    </w:p>
    <w:p w14:paraId="1A7C70F6">
      <w:pPr>
        <w:snapToGrid w:val="0"/>
        <w:spacing w:line="400" w:lineRule="exact"/>
        <w:ind w:firstLine="440" w:firstLineChars="200"/>
        <w:jc w:val="left"/>
        <w:textAlignment w:val="baseline"/>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开户名称：温州久恒工程项目管理有限公司；</w:t>
      </w:r>
    </w:p>
    <w:p w14:paraId="2259D338">
      <w:pPr>
        <w:snapToGrid w:val="0"/>
        <w:spacing w:line="400" w:lineRule="exact"/>
        <w:ind w:firstLine="440" w:firstLineChars="200"/>
        <w:jc w:val="left"/>
        <w:textAlignment w:val="baseline"/>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开户帐号：201000340618773。</w:t>
      </w:r>
    </w:p>
    <w:p w14:paraId="17F74A4D">
      <w:pPr>
        <w:snapToGrid w:val="0"/>
        <w:spacing w:line="400" w:lineRule="exact"/>
        <w:jc w:val="left"/>
        <w:textAlignment w:val="baseline"/>
        <w:rPr>
          <w:rFonts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七、投诉质疑</w:t>
      </w:r>
    </w:p>
    <w:p w14:paraId="4DBA02CA">
      <w:pPr>
        <w:snapToGrid w:val="0"/>
        <w:spacing w:line="400" w:lineRule="exact"/>
        <w:ind w:firstLine="440" w:firstLineChars="200"/>
        <w:textAlignment w:val="baseline"/>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根据《中华人民共和国政府采购法》、《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4E5ED312">
      <w:pPr>
        <w:spacing w:line="400" w:lineRule="exact"/>
        <w:textAlignment w:val="baseline"/>
        <w:rPr>
          <w:rFonts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1.供应商询问</w:t>
      </w:r>
    </w:p>
    <w:p w14:paraId="2282753A">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供应商对政府采购活动事项有疑问的，可以向招标代理机构提出询问，招标代理机构将对供应商依法提出的询问作出答复，但答复的内容不得涉及商业秘密。</w:t>
      </w:r>
    </w:p>
    <w:p w14:paraId="3ACF7E4F">
      <w:pPr>
        <w:spacing w:line="400" w:lineRule="exact"/>
        <w:textAlignment w:val="baseline"/>
        <w:rPr>
          <w:rFonts w:ascii="宋体" w:hAnsi="宋体" w:eastAsia="宋体" w:cs="宋体"/>
          <w:b/>
          <w:color w:val="auto"/>
          <w:sz w:val="22"/>
          <w:szCs w:val="22"/>
          <w:highlight w:val="none"/>
        </w:rPr>
      </w:pPr>
      <w:r>
        <w:rPr>
          <w:rFonts w:hint="eastAsia" w:ascii="宋体" w:hAnsi="宋体" w:eastAsia="宋体" w:cs="宋体"/>
          <w:b/>
          <w:color w:val="auto"/>
          <w:sz w:val="22"/>
          <w:szCs w:val="22"/>
          <w:highlight w:val="none"/>
        </w:rPr>
        <w:t>2.供应商质疑</w:t>
      </w:r>
    </w:p>
    <w:p w14:paraId="0A975163">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2.1供应商认为竞争性磋商文件、采购过程和中标、成交结果使自己的权益受到损害的，可以在知道或者应知其权益受到损害之日起七个工作日内，以书面形式向采购人、采购代理机构提出质疑，</w:t>
      </w:r>
      <w:r>
        <w:rPr>
          <w:rFonts w:hint="eastAsia" w:ascii="宋体" w:hAnsi="宋体" w:eastAsia="宋体" w:cs="宋体"/>
          <w:color w:val="auto"/>
          <w:kern w:val="0"/>
          <w:sz w:val="22"/>
          <w:szCs w:val="22"/>
          <w:highlight w:val="none"/>
          <w:lang w:val="zh-CN"/>
        </w:rPr>
        <w:t>否则，不予受理：</w:t>
      </w:r>
    </w:p>
    <w:p w14:paraId="30496545">
      <w:pPr>
        <w:spacing w:line="400" w:lineRule="exact"/>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（1）供应商如认为招标公告信息使自身的合法权益受到损害的，应于自招标公告发布之日起七个工作内以书面形式向招标代理机构提出质疑；</w:t>
      </w:r>
    </w:p>
    <w:p w14:paraId="59D5A939">
      <w:pPr>
        <w:spacing w:line="400" w:lineRule="exact"/>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（2）</w:t>
      </w:r>
      <w:r>
        <w:rPr>
          <w:rFonts w:hint="eastAsia" w:ascii="宋体" w:hAnsi="宋体" w:eastAsia="宋体" w:cs="宋体"/>
          <w:color w:val="auto"/>
          <w:kern w:val="0"/>
          <w:sz w:val="22"/>
          <w:szCs w:val="22"/>
          <w:highlight w:val="none"/>
          <w:lang w:val="zh-CN"/>
        </w:rPr>
        <w:t>对竞争性磋商文件提出质疑的，质疑期限为供应商获得竞争性磋商文件之日或者竞争性磋商文件公告期限届满之日起计算。</w:t>
      </w:r>
    </w:p>
    <w:p w14:paraId="1DF5D52C">
      <w:pPr>
        <w:spacing w:line="400" w:lineRule="exact"/>
        <w:jc w:val="left"/>
        <w:textAlignment w:val="baseline"/>
        <w:rPr>
          <w:rFonts w:ascii="宋体" w:hAnsi="宋体" w:eastAsia="宋体" w:cs="宋体"/>
          <w:color w:val="auto"/>
          <w:kern w:val="0"/>
          <w:sz w:val="22"/>
          <w:szCs w:val="22"/>
          <w:highlight w:val="none"/>
          <w:lang w:val="zh-CN"/>
        </w:rPr>
      </w:pPr>
      <w:r>
        <w:rPr>
          <w:rFonts w:hint="eastAsia" w:ascii="宋体" w:hAnsi="宋体" w:eastAsia="宋体" w:cs="宋体"/>
          <w:color w:val="auto"/>
          <w:sz w:val="22"/>
          <w:szCs w:val="22"/>
          <w:highlight w:val="none"/>
        </w:rPr>
        <w:t xml:space="preserve">   （3）</w:t>
      </w:r>
      <w:r>
        <w:rPr>
          <w:rFonts w:hint="eastAsia" w:ascii="宋体" w:hAnsi="宋体" w:eastAsia="宋体" w:cs="宋体"/>
          <w:color w:val="auto"/>
          <w:kern w:val="0"/>
          <w:sz w:val="22"/>
          <w:szCs w:val="22"/>
          <w:highlight w:val="none"/>
          <w:lang w:val="zh-CN"/>
        </w:rPr>
        <w:t>对采购过程提出质疑的，质疑期限为各采购程序环节结束之日起计算。</w:t>
      </w:r>
    </w:p>
    <w:p w14:paraId="49D9B2C5">
      <w:pPr>
        <w:spacing w:line="400" w:lineRule="exact"/>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zh-CN"/>
        </w:rPr>
        <w:t xml:space="preserve">   （4）对采购结果提出质疑的，质疑期限自采购结果公告（包括公示、预公告、结果变更公告等）期限届满之日起计算。</w:t>
      </w:r>
    </w:p>
    <w:p w14:paraId="5E2AAC63">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2.2供应商提交的质疑书需一式三份，由法定代表人签字（或盖章）并加盖单位公章。质疑书至少应包括下列主要内容：</w:t>
      </w:r>
    </w:p>
    <w:p w14:paraId="1FEE65DF">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（1）供应商的名称、地址、邮政编码、联系人、联系电话；</w:t>
      </w:r>
    </w:p>
    <w:p w14:paraId="5341E19A">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（2）质疑项目的名称、编号；</w:t>
      </w:r>
    </w:p>
    <w:p w14:paraId="488E80ED">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（3）具体、明确的质疑事项和与质疑事项相关的请求；</w:t>
      </w:r>
    </w:p>
    <w:p w14:paraId="25451102">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（4）事实依据；</w:t>
      </w:r>
    </w:p>
    <w:p w14:paraId="5A3B40C8">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（5）必要的法律依据；</w:t>
      </w:r>
    </w:p>
    <w:p w14:paraId="281F57BA">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（6）提出质疑的日期。</w:t>
      </w:r>
    </w:p>
    <w:p w14:paraId="5C4403F0">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供应商为自然人的，应当由本人签字；供应商为法人或其他组织的，应当由法定代表人、主要负责人，或者其授权代表签字或者盖章，并加盖公章。</w:t>
      </w:r>
    </w:p>
    <w:p w14:paraId="44946CC3">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2.3采购人、采购代理机构应当在收到供应商的书面质疑后七个工作日内作出答复，并以书面形式通知质疑供应商和其他有关供应商，但答复的内容不得涉及商业秘密。</w:t>
      </w:r>
    </w:p>
    <w:p w14:paraId="58F52689">
      <w:pPr>
        <w:spacing w:line="400" w:lineRule="exact"/>
        <w:textAlignment w:val="baseline"/>
        <w:rPr>
          <w:rFonts w:ascii="宋体" w:hAnsi="宋体" w:eastAsia="宋体" w:cs="宋体"/>
          <w:b/>
          <w:color w:val="auto"/>
          <w:sz w:val="22"/>
          <w:szCs w:val="22"/>
          <w:highlight w:val="none"/>
        </w:rPr>
      </w:pPr>
      <w:r>
        <w:rPr>
          <w:rFonts w:hint="eastAsia" w:ascii="宋体" w:hAnsi="宋体" w:eastAsia="宋体" w:cs="宋体"/>
          <w:b/>
          <w:color w:val="auto"/>
          <w:sz w:val="22"/>
          <w:szCs w:val="22"/>
          <w:highlight w:val="none"/>
        </w:rPr>
        <w:t>3.供应商投诉</w:t>
      </w:r>
    </w:p>
    <w:p w14:paraId="52A4FD6A">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3.1供应商投诉应当提交投诉书和必要的证明材料。供应商投诉的事项不得超出已质疑事项的范围（基于质疑答复内容提出的投诉事项除外）。</w:t>
      </w:r>
    </w:p>
    <w:p w14:paraId="1AE671AB">
      <w:pPr>
        <w:spacing w:line="400" w:lineRule="exact"/>
        <w:ind w:firstLine="495" w:firstLineChars="225"/>
        <w:textAlignment w:val="baseline"/>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3.2质疑供应商对采购人、采购代理机构的答复不满意或者采购人、采购代理机构未在规定的时间内作出答复的，可以在答复期满后十五个工作日内向同级财政部门提出投诉。</w:t>
      </w:r>
    </w:p>
    <w:p w14:paraId="5B800A55">
      <w:pPr>
        <w:spacing w:line="400" w:lineRule="exact"/>
        <w:ind w:firstLine="420" w:firstLineChars="200"/>
        <w:rPr>
          <w:rFonts w:ascii="宋体" w:hAnsi="宋体" w:eastAsia="宋体" w:cs="宋体"/>
          <w:color w:val="auto"/>
          <w:sz w:val="22"/>
          <w:szCs w:val="22"/>
          <w:highlight w:val="none"/>
        </w:rPr>
      </w:pPr>
      <w:r>
        <w:rPr>
          <w:rFonts w:hint="eastAsia" w:ascii="宋体" w:hAnsi="宋体" w:eastAsia="宋体" w:cs="Times New Roman"/>
          <w:color w:val="auto"/>
          <w:szCs w:val="20"/>
          <w:highlight w:val="none"/>
        </w:rPr>
        <w:t>3.3</w:t>
      </w:r>
      <w:r>
        <w:rPr>
          <w:rFonts w:hint="eastAsia" w:ascii="宋体" w:hAnsi="宋体" w:eastAsia="宋体" w:cs="宋体"/>
          <w:color w:val="auto"/>
          <w:sz w:val="22"/>
          <w:szCs w:val="22"/>
          <w:highlight w:val="none"/>
        </w:rPr>
        <w:t>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2515EB13">
      <w:pPr>
        <w:spacing w:line="400" w:lineRule="exact"/>
        <w:ind w:firstLine="495" w:firstLineChars="225"/>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3.4质疑函范本、投诉书范本请到浙江政府采购网下载专区下载。</w:t>
      </w:r>
    </w:p>
    <w:p w14:paraId="59865CCA">
      <w:pPr>
        <w:pStyle w:val="16"/>
        <w:ind w:firstLine="400"/>
        <w:rPr>
          <w:color w:val="auto"/>
          <w:highlight w:val="none"/>
        </w:rPr>
      </w:pPr>
    </w:p>
    <w:p w14:paraId="2F065D61">
      <w:pPr>
        <w:pStyle w:val="16"/>
        <w:ind w:firstLine="400"/>
        <w:rPr>
          <w:color w:val="auto"/>
          <w:highlight w:val="none"/>
        </w:rPr>
      </w:pPr>
      <w:r>
        <w:rPr>
          <w:rFonts w:hint="eastAsia"/>
          <w:color w:val="auto"/>
          <w:highlight w:val="none"/>
        </w:rPr>
        <w:t>质疑函范本：</w:t>
      </w:r>
    </w:p>
    <w:p w14:paraId="7DC9C57B">
      <w:pPr>
        <w:pStyle w:val="16"/>
        <w:ind w:firstLine="400"/>
        <w:rPr>
          <w:color w:val="auto"/>
          <w:highlight w:val="none"/>
        </w:rPr>
      </w:pPr>
      <w:r>
        <w:rPr>
          <w:color w:val="auto"/>
          <w:highlight w:val="none"/>
        </w:rPr>
        <w:drawing>
          <wp:inline distT="0" distB="0" distL="114300" distR="114300">
            <wp:extent cx="922020" cy="826770"/>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7"/>
                    <a:stretch>
                      <a:fillRect/>
                    </a:stretch>
                  </pic:blipFill>
                  <pic:spPr>
                    <a:xfrm>
                      <a:off x="0" y="0"/>
                      <a:ext cx="922020" cy="826770"/>
                    </a:xfrm>
                    <a:prstGeom prst="rect">
                      <a:avLst/>
                    </a:prstGeom>
                    <a:noFill/>
                    <a:ln>
                      <a:noFill/>
                    </a:ln>
                  </pic:spPr>
                </pic:pic>
              </a:graphicData>
            </a:graphic>
          </wp:inline>
        </w:drawing>
      </w:r>
    </w:p>
    <w:p w14:paraId="5E17F7B7">
      <w:pPr>
        <w:pStyle w:val="16"/>
        <w:ind w:firstLine="400"/>
        <w:rPr>
          <w:color w:val="auto"/>
          <w:highlight w:val="none"/>
        </w:rPr>
      </w:pPr>
      <w:r>
        <w:rPr>
          <w:rFonts w:hint="eastAsia"/>
          <w:color w:val="auto"/>
          <w:highlight w:val="none"/>
        </w:rPr>
        <w:t>投诉书范本：</w:t>
      </w:r>
      <w:r>
        <w:rPr>
          <w:rFonts w:hint="eastAsia"/>
          <w:color w:val="auto"/>
          <w:highlight w:val="none"/>
        </w:rPr>
        <w:object>
          <v:shape id="_x0000_i1025" o:spt="75" type="#_x0000_t75" style="height:65.25pt;width:72.75pt;" o:ole="t" filled="f" o:preferrelative="t" stroked="f" coordsize="21600,21600">
            <v:path/>
            <v:fill on="f" focussize="0,0"/>
            <v:stroke on="f" joinstyle="miter"/>
            <v:imagedata r:id="rId19" o:title=""/>
            <o:lock v:ext="edit" aspectratio="t"/>
            <w10:wrap type="none"/>
            <w10:anchorlock/>
          </v:shape>
          <o:OLEObject Type="Embed" ProgID="Word.Document.8" ShapeID="_x0000_i1025" DrawAspect="Icon" ObjectID="_1468075725" r:id="rId18">
            <o:LockedField>false</o:LockedField>
          </o:OLEObject>
        </w:object>
      </w:r>
    </w:p>
    <w:p w14:paraId="216AF800">
      <w:pPr>
        <w:tabs>
          <w:tab w:val="left" w:pos="1080"/>
        </w:tabs>
        <w:autoSpaceDE w:val="0"/>
        <w:autoSpaceDN w:val="0"/>
        <w:adjustRightInd w:val="0"/>
        <w:spacing w:line="500" w:lineRule="atLeast"/>
        <w:jc w:val="center"/>
        <w:textAlignment w:val="baseline"/>
        <w:rPr>
          <w:rFonts w:ascii="宋体"/>
          <w:b/>
          <w:bCs/>
          <w:color w:val="auto"/>
          <w:sz w:val="36"/>
          <w:szCs w:val="36"/>
          <w:highlight w:val="none"/>
          <w:lang w:val="zh-CN"/>
        </w:rPr>
      </w:pPr>
    </w:p>
    <w:p w14:paraId="790B3AAE">
      <w:pPr>
        <w:rPr>
          <w:rFonts w:ascii="宋体"/>
          <w:b/>
          <w:bCs/>
          <w:color w:val="auto"/>
          <w:sz w:val="36"/>
          <w:szCs w:val="36"/>
          <w:highlight w:val="none"/>
          <w:lang w:val="zh-CN"/>
        </w:rPr>
      </w:pPr>
    </w:p>
    <w:p w14:paraId="2B566C9C">
      <w:pPr>
        <w:pStyle w:val="15"/>
        <w:rPr>
          <w:rFonts w:ascii="宋体"/>
          <w:b/>
          <w:bCs/>
          <w:color w:val="auto"/>
          <w:sz w:val="36"/>
          <w:szCs w:val="36"/>
          <w:highlight w:val="none"/>
          <w:lang w:val="zh-CN"/>
        </w:rPr>
      </w:pPr>
    </w:p>
    <w:p w14:paraId="78405746">
      <w:pPr>
        <w:rPr>
          <w:rFonts w:ascii="宋体"/>
          <w:b/>
          <w:bCs/>
          <w:color w:val="auto"/>
          <w:sz w:val="36"/>
          <w:szCs w:val="36"/>
          <w:highlight w:val="none"/>
          <w:lang w:val="zh-CN"/>
        </w:rPr>
      </w:pPr>
    </w:p>
    <w:p w14:paraId="7748E455">
      <w:pPr>
        <w:pStyle w:val="15"/>
        <w:rPr>
          <w:rFonts w:ascii="宋体"/>
          <w:b/>
          <w:bCs/>
          <w:color w:val="auto"/>
          <w:sz w:val="36"/>
          <w:szCs w:val="36"/>
          <w:highlight w:val="none"/>
          <w:lang w:val="zh-CN"/>
        </w:rPr>
      </w:pPr>
    </w:p>
    <w:p w14:paraId="1C72EDEA">
      <w:pPr>
        <w:rPr>
          <w:rFonts w:ascii="宋体"/>
          <w:b/>
          <w:bCs/>
          <w:color w:val="auto"/>
          <w:sz w:val="36"/>
          <w:szCs w:val="36"/>
          <w:highlight w:val="none"/>
          <w:lang w:val="zh-CN"/>
        </w:rPr>
      </w:pPr>
    </w:p>
    <w:p w14:paraId="74C641C4">
      <w:pPr>
        <w:pStyle w:val="15"/>
        <w:rPr>
          <w:rFonts w:ascii="宋体"/>
          <w:b/>
          <w:bCs/>
          <w:color w:val="auto"/>
          <w:sz w:val="36"/>
          <w:szCs w:val="36"/>
          <w:highlight w:val="none"/>
          <w:lang w:val="zh-CN"/>
        </w:rPr>
      </w:pPr>
    </w:p>
    <w:p w14:paraId="7DC6C297">
      <w:pPr>
        <w:rPr>
          <w:rFonts w:ascii="宋体"/>
          <w:b/>
          <w:bCs/>
          <w:color w:val="auto"/>
          <w:sz w:val="36"/>
          <w:szCs w:val="36"/>
          <w:highlight w:val="none"/>
          <w:lang w:val="zh-CN"/>
        </w:rPr>
      </w:pPr>
    </w:p>
    <w:p w14:paraId="76F9FB24">
      <w:pPr>
        <w:pStyle w:val="15"/>
        <w:rPr>
          <w:rFonts w:ascii="宋体"/>
          <w:b/>
          <w:bCs/>
          <w:color w:val="auto"/>
          <w:sz w:val="36"/>
          <w:szCs w:val="36"/>
          <w:highlight w:val="none"/>
          <w:lang w:val="zh-CN"/>
        </w:rPr>
      </w:pPr>
    </w:p>
    <w:p w14:paraId="015C4D6D">
      <w:pPr>
        <w:rPr>
          <w:rFonts w:ascii="宋体"/>
          <w:b/>
          <w:bCs/>
          <w:color w:val="auto"/>
          <w:sz w:val="36"/>
          <w:szCs w:val="36"/>
          <w:highlight w:val="none"/>
          <w:lang w:val="zh-CN"/>
        </w:rPr>
      </w:pPr>
    </w:p>
    <w:p w14:paraId="6E24032F">
      <w:pPr>
        <w:pStyle w:val="12"/>
        <w:rPr>
          <w:rFonts w:ascii="宋体"/>
          <w:b/>
          <w:bCs/>
          <w:color w:val="auto"/>
          <w:sz w:val="36"/>
          <w:szCs w:val="36"/>
          <w:highlight w:val="none"/>
          <w:lang w:val="zh-CN"/>
        </w:rPr>
      </w:pPr>
    </w:p>
    <w:p w14:paraId="1BB304FD">
      <w:pPr>
        <w:pStyle w:val="13"/>
        <w:rPr>
          <w:rFonts w:ascii="宋体"/>
          <w:b/>
          <w:bCs/>
          <w:color w:val="auto"/>
          <w:sz w:val="36"/>
          <w:szCs w:val="36"/>
          <w:highlight w:val="none"/>
          <w:lang w:val="zh-CN"/>
        </w:rPr>
      </w:pPr>
    </w:p>
    <w:p w14:paraId="1B2F99E0">
      <w:pPr>
        <w:pStyle w:val="14"/>
        <w:rPr>
          <w:color w:val="auto"/>
          <w:lang w:val="zh-CN"/>
        </w:rPr>
      </w:pPr>
    </w:p>
    <w:p w14:paraId="5767D81F">
      <w:pPr>
        <w:rPr>
          <w:rFonts w:ascii="宋体"/>
          <w:b/>
          <w:bCs/>
          <w:color w:val="auto"/>
          <w:sz w:val="36"/>
          <w:szCs w:val="36"/>
          <w:highlight w:val="none"/>
          <w:lang w:val="zh-CN"/>
        </w:rPr>
      </w:pPr>
    </w:p>
    <w:p w14:paraId="0A3700AC">
      <w:pPr>
        <w:pStyle w:val="12"/>
        <w:rPr>
          <w:rFonts w:ascii="宋体"/>
          <w:b/>
          <w:bCs/>
          <w:color w:val="auto"/>
          <w:sz w:val="36"/>
          <w:szCs w:val="36"/>
          <w:highlight w:val="none"/>
          <w:lang w:val="zh-CN"/>
        </w:rPr>
      </w:pPr>
    </w:p>
    <w:p w14:paraId="1925516E">
      <w:pPr>
        <w:tabs>
          <w:tab w:val="left" w:pos="1080"/>
        </w:tabs>
        <w:autoSpaceDE w:val="0"/>
        <w:autoSpaceDN w:val="0"/>
        <w:adjustRightInd w:val="0"/>
        <w:spacing w:line="500" w:lineRule="atLeast"/>
        <w:jc w:val="center"/>
        <w:textAlignment w:val="baseline"/>
        <w:outlineLvl w:val="0"/>
        <w:rPr>
          <w:rFonts w:ascii="宋体" w:eastAsia="宋体"/>
          <w:bCs/>
          <w:color w:val="auto"/>
          <w:sz w:val="36"/>
          <w:szCs w:val="36"/>
          <w:highlight w:val="none"/>
          <w:lang w:val="zh-CN"/>
        </w:rPr>
      </w:pPr>
      <w:bookmarkStart w:id="47" w:name="_Toc246261268"/>
      <w:bookmarkStart w:id="48" w:name="_Toc221356890"/>
      <w:bookmarkStart w:id="49" w:name="_Toc239145357"/>
      <w:bookmarkStart w:id="50" w:name="_Toc262105506"/>
      <w:bookmarkStart w:id="51" w:name="_Toc221423622"/>
      <w:bookmarkStart w:id="52" w:name="_Toc245191317"/>
      <w:bookmarkStart w:id="53" w:name="_Toc222114882"/>
      <w:bookmarkStart w:id="54" w:name="_Toc223716001"/>
      <w:bookmarkStart w:id="55" w:name="_Toc249758867"/>
      <w:bookmarkStart w:id="56" w:name="_Toc245722284"/>
      <w:bookmarkStart w:id="57" w:name="_Toc221356954"/>
      <w:bookmarkStart w:id="58" w:name="_Toc434501364"/>
      <w:bookmarkStart w:id="59" w:name="_Toc241404205"/>
      <w:bookmarkStart w:id="60" w:name="_Toc221374629"/>
      <w:bookmarkStart w:id="61" w:name="_Toc262049421"/>
      <w:bookmarkStart w:id="62" w:name="_Toc249758715"/>
      <w:r>
        <w:rPr>
          <w:rFonts w:hint="eastAsia" w:ascii="宋体" w:eastAsia="宋体"/>
          <w:bCs/>
          <w:color w:val="auto"/>
          <w:sz w:val="36"/>
          <w:szCs w:val="36"/>
          <w:highlight w:val="none"/>
          <w:lang w:val="zh-CN"/>
        </w:rPr>
        <w:t>第四部分 政府采购政策功能相关说明</w:t>
      </w:r>
    </w:p>
    <w:p w14:paraId="36B08277">
      <w:pPr>
        <w:autoSpaceDE w:val="0"/>
        <w:autoSpaceDN w:val="0"/>
        <w:adjustRightInd w:val="0"/>
        <w:snapToGrid w:val="0"/>
        <w:spacing w:line="400" w:lineRule="exact"/>
        <w:jc w:val="center"/>
        <w:rPr>
          <w:rFonts w:ascii="宋体" w:eastAsia="宋体" w:cs="??_GB2312"/>
          <w:color w:val="auto"/>
          <w:sz w:val="32"/>
          <w:szCs w:val="32"/>
          <w:highlight w:val="none"/>
          <w:lang w:val="zh-CN"/>
        </w:rPr>
      </w:pPr>
    </w:p>
    <w:p w14:paraId="150B009A">
      <w:pPr>
        <w:jc w:val="left"/>
        <w:rPr>
          <w:rFonts w:ascii="宋体" w:eastAsia="宋体" w:cs="宋体"/>
          <w:color w:val="auto"/>
          <w:sz w:val="22"/>
          <w:szCs w:val="22"/>
          <w:highlight w:val="none"/>
        </w:rPr>
      </w:pPr>
    </w:p>
    <w:p w14:paraId="0A31CFEB">
      <w:pPr>
        <w:outlineLvl w:val="1"/>
        <w:rPr>
          <w:rFonts w:eastAsia="宋体" w:cs="Times New Roman"/>
          <w:color w:val="auto"/>
          <w:kern w:val="0"/>
          <w:sz w:val="22"/>
          <w:szCs w:val="22"/>
          <w:highlight w:val="none"/>
        </w:rPr>
      </w:pPr>
      <w:r>
        <w:rPr>
          <w:rFonts w:hint="eastAsia" w:eastAsia="宋体" w:cs="Times New Roman"/>
          <w:color w:val="auto"/>
          <w:kern w:val="0"/>
          <w:sz w:val="22"/>
          <w:szCs w:val="22"/>
          <w:highlight w:val="none"/>
        </w:rPr>
        <w:t>一、小、微企业（含监狱企业、残疾人福利性单位）扶持政策说明</w:t>
      </w:r>
    </w:p>
    <w:p w14:paraId="3195627F">
      <w:pPr>
        <w:spacing w:line="440" w:lineRule="atLeast"/>
        <w:rPr>
          <w:rFonts w:eastAsia="宋体" w:cs="Times New Roman"/>
          <w:color w:val="auto"/>
          <w:kern w:val="0"/>
          <w:sz w:val="22"/>
          <w:szCs w:val="22"/>
          <w:highlight w:val="none"/>
        </w:rPr>
      </w:pPr>
      <w:r>
        <w:rPr>
          <w:rFonts w:hint="eastAsia" w:eastAsia="宋体" w:cs="Times New Roman"/>
          <w:color w:val="auto"/>
          <w:kern w:val="0"/>
          <w:sz w:val="22"/>
          <w:szCs w:val="22"/>
          <w:highlight w:val="none"/>
        </w:rPr>
        <w:t>1、文件依据</w:t>
      </w:r>
    </w:p>
    <w:p w14:paraId="5A733978">
      <w:pPr>
        <w:snapToGrid w:val="0"/>
        <w:spacing w:line="440" w:lineRule="atLeast"/>
        <w:rPr>
          <w:rFonts w:eastAsia="宋体" w:cs="Times New Roman"/>
          <w:color w:val="auto"/>
          <w:kern w:val="0"/>
          <w:sz w:val="22"/>
          <w:szCs w:val="20"/>
          <w:highlight w:val="none"/>
        </w:rPr>
      </w:pPr>
      <w:r>
        <w:rPr>
          <w:rFonts w:eastAsia="宋体" w:cs="Times New Roman"/>
          <w:color w:val="auto"/>
          <w:kern w:val="0"/>
          <w:sz w:val="22"/>
          <w:szCs w:val="20"/>
          <w:highlight w:val="none"/>
        </w:rPr>
        <w:t>（1）关于印发《</w:t>
      </w:r>
      <w:r>
        <w:rPr>
          <w:rFonts w:hint="eastAsia" w:eastAsia="宋体" w:cs="Times New Roman"/>
          <w:color w:val="auto"/>
          <w:kern w:val="0"/>
          <w:sz w:val="22"/>
          <w:szCs w:val="20"/>
          <w:highlight w:val="none"/>
        </w:rPr>
        <w:t>政府采购促进中小企业发展管理办法</w:t>
      </w:r>
      <w:r>
        <w:rPr>
          <w:rFonts w:eastAsia="宋体" w:cs="Times New Roman"/>
          <w:color w:val="auto"/>
          <w:kern w:val="0"/>
          <w:sz w:val="22"/>
          <w:szCs w:val="20"/>
          <w:highlight w:val="none"/>
        </w:rPr>
        <w:t>》的通知（</w:t>
      </w:r>
      <w:r>
        <w:rPr>
          <w:rFonts w:hint="eastAsia" w:eastAsia="宋体" w:cs="Times New Roman"/>
          <w:color w:val="auto"/>
          <w:kern w:val="0"/>
          <w:sz w:val="22"/>
          <w:szCs w:val="20"/>
          <w:highlight w:val="none"/>
        </w:rPr>
        <w:t>财库〔2020〕46号</w:t>
      </w:r>
      <w:r>
        <w:rPr>
          <w:rFonts w:eastAsia="宋体" w:cs="Times New Roman"/>
          <w:color w:val="auto"/>
          <w:kern w:val="0"/>
          <w:sz w:val="22"/>
          <w:szCs w:val="20"/>
          <w:highlight w:val="none"/>
        </w:rPr>
        <w:t>）</w:t>
      </w:r>
    </w:p>
    <w:p w14:paraId="2385634C">
      <w:pPr>
        <w:snapToGrid w:val="0"/>
        <w:spacing w:line="440" w:lineRule="atLeast"/>
        <w:rPr>
          <w:rFonts w:eastAsia="宋体" w:cs="Times New Roman"/>
          <w:color w:val="auto"/>
          <w:kern w:val="0"/>
          <w:sz w:val="22"/>
          <w:szCs w:val="20"/>
          <w:highlight w:val="none"/>
        </w:rPr>
      </w:pPr>
      <w:r>
        <w:rPr>
          <w:rFonts w:eastAsia="宋体" w:cs="Times New Roman"/>
          <w:color w:val="auto"/>
          <w:kern w:val="0"/>
          <w:sz w:val="22"/>
          <w:szCs w:val="20"/>
          <w:highlight w:val="none"/>
        </w:rPr>
        <w:t>（</w:t>
      </w:r>
      <w:r>
        <w:rPr>
          <w:rFonts w:hint="eastAsia" w:eastAsia="宋体" w:cs="Times New Roman"/>
          <w:color w:val="auto"/>
          <w:kern w:val="0"/>
          <w:sz w:val="22"/>
          <w:szCs w:val="20"/>
          <w:highlight w:val="none"/>
        </w:rPr>
        <w:t>2</w:t>
      </w:r>
      <w:r>
        <w:rPr>
          <w:rFonts w:eastAsia="宋体" w:cs="Times New Roman"/>
          <w:color w:val="auto"/>
          <w:kern w:val="0"/>
          <w:sz w:val="22"/>
          <w:szCs w:val="20"/>
          <w:highlight w:val="none"/>
        </w:rPr>
        <w:t>）浙江省财政厅、浙江省经济和信息化委员会《关于简化中小企业类别确认流程有关事项的通知》(浙财采监[2018]2号)</w:t>
      </w:r>
    </w:p>
    <w:p w14:paraId="69363813">
      <w:pPr>
        <w:snapToGrid w:val="0"/>
        <w:spacing w:line="440" w:lineRule="atLeast"/>
        <w:rPr>
          <w:rFonts w:eastAsia="宋体" w:cs="Times New Roman"/>
          <w:color w:val="auto"/>
          <w:kern w:val="0"/>
          <w:sz w:val="22"/>
          <w:szCs w:val="20"/>
          <w:highlight w:val="none"/>
        </w:rPr>
      </w:pPr>
      <w:r>
        <w:rPr>
          <w:rFonts w:eastAsia="宋体" w:cs="Times New Roman"/>
          <w:color w:val="auto"/>
          <w:kern w:val="0"/>
          <w:sz w:val="22"/>
          <w:szCs w:val="20"/>
          <w:highlight w:val="none"/>
        </w:rPr>
        <w:t>（</w:t>
      </w:r>
      <w:r>
        <w:rPr>
          <w:rFonts w:hint="eastAsia" w:eastAsia="宋体" w:cs="Times New Roman"/>
          <w:color w:val="auto"/>
          <w:kern w:val="0"/>
          <w:sz w:val="22"/>
          <w:szCs w:val="20"/>
          <w:highlight w:val="none"/>
        </w:rPr>
        <w:t>3</w:t>
      </w:r>
      <w:r>
        <w:rPr>
          <w:rFonts w:eastAsia="宋体" w:cs="Times New Roman"/>
          <w:color w:val="auto"/>
          <w:kern w:val="0"/>
          <w:sz w:val="22"/>
          <w:szCs w:val="20"/>
          <w:highlight w:val="none"/>
        </w:rPr>
        <w:t>）浙江省省财政厅《关于开展政府采购供应商网上注册登记和诚信管理工作的通知》（浙财采监〔2010〕8号)</w:t>
      </w:r>
    </w:p>
    <w:p w14:paraId="5CC77D0D">
      <w:pPr>
        <w:snapToGrid w:val="0"/>
        <w:spacing w:line="440" w:lineRule="atLeast"/>
        <w:rPr>
          <w:rFonts w:eastAsia="宋体" w:cs="Times New Roman"/>
          <w:color w:val="auto"/>
          <w:kern w:val="0"/>
          <w:sz w:val="22"/>
          <w:szCs w:val="20"/>
          <w:highlight w:val="none"/>
        </w:rPr>
      </w:pPr>
      <w:r>
        <w:rPr>
          <w:rFonts w:eastAsia="宋体" w:cs="Times New Roman"/>
          <w:color w:val="auto"/>
          <w:kern w:val="0"/>
          <w:sz w:val="22"/>
          <w:szCs w:val="20"/>
          <w:highlight w:val="none"/>
        </w:rPr>
        <w:t>（</w:t>
      </w:r>
      <w:r>
        <w:rPr>
          <w:rFonts w:hint="eastAsia" w:eastAsia="宋体" w:cs="Times New Roman"/>
          <w:color w:val="auto"/>
          <w:kern w:val="0"/>
          <w:sz w:val="22"/>
          <w:szCs w:val="20"/>
          <w:highlight w:val="none"/>
        </w:rPr>
        <w:t>4</w:t>
      </w:r>
      <w:r>
        <w:rPr>
          <w:rFonts w:eastAsia="宋体" w:cs="Times New Roman"/>
          <w:color w:val="auto"/>
          <w:kern w:val="0"/>
          <w:sz w:val="22"/>
          <w:szCs w:val="20"/>
          <w:highlight w:val="none"/>
        </w:rPr>
        <w:t>）《工业和信息化部、国家统计局、国家发展和改革委员会、财政部关于印发中小企业划型标准规定的通知》（工信部联企业[2011]300号）</w:t>
      </w:r>
    </w:p>
    <w:p w14:paraId="5487BF55">
      <w:pPr>
        <w:snapToGrid w:val="0"/>
        <w:spacing w:line="440" w:lineRule="atLeast"/>
        <w:rPr>
          <w:rFonts w:eastAsia="宋体" w:cs="Times New Roman"/>
          <w:color w:val="auto"/>
          <w:kern w:val="0"/>
          <w:sz w:val="22"/>
          <w:szCs w:val="20"/>
          <w:highlight w:val="none"/>
        </w:rPr>
      </w:pPr>
      <w:r>
        <w:rPr>
          <w:rFonts w:eastAsia="宋体" w:cs="Times New Roman"/>
          <w:color w:val="auto"/>
          <w:kern w:val="0"/>
          <w:sz w:val="22"/>
          <w:szCs w:val="20"/>
          <w:highlight w:val="none"/>
        </w:rPr>
        <w:t>（</w:t>
      </w:r>
      <w:r>
        <w:rPr>
          <w:rFonts w:hint="eastAsia" w:eastAsia="宋体" w:cs="Times New Roman"/>
          <w:color w:val="auto"/>
          <w:kern w:val="0"/>
          <w:sz w:val="22"/>
          <w:szCs w:val="20"/>
          <w:highlight w:val="none"/>
        </w:rPr>
        <w:t>5</w:t>
      </w:r>
      <w:r>
        <w:rPr>
          <w:rFonts w:eastAsia="宋体" w:cs="Times New Roman"/>
          <w:color w:val="auto"/>
          <w:kern w:val="0"/>
          <w:sz w:val="22"/>
          <w:szCs w:val="20"/>
          <w:highlight w:val="none"/>
        </w:rPr>
        <w:t>）财政部、司法部《关于政府采购支持监狱企业发展有关问题的通知》（财库〔2014〕68号）</w:t>
      </w:r>
    </w:p>
    <w:p w14:paraId="52A8A1B1">
      <w:pPr>
        <w:spacing w:line="440" w:lineRule="atLeast"/>
        <w:rPr>
          <w:rFonts w:ascii="宋体" w:hAnsi="宋体" w:eastAsia="宋体" w:cs="宋体"/>
          <w:color w:val="auto"/>
          <w:kern w:val="0"/>
          <w:sz w:val="22"/>
          <w:szCs w:val="22"/>
          <w:highlight w:val="none"/>
        </w:rPr>
      </w:pPr>
      <w:r>
        <w:rPr>
          <w:rFonts w:eastAsia="宋体" w:cs="Times New Roman"/>
          <w:color w:val="auto"/>
          <w:kern w:val="0"/>
          <w:sz w:val="22"/>
          <w:szCs w:val="20"/>
          <w:highlight w:val="none"/>
        </w:rPr>
        <w:t>（</w:t>
      </w:r>
      <w:r>
        <w:rPr>
          <w:rFonts w:hint="eastAsia" w:eastAsia="宋体" w:cs="Times New Roman"/>
          <w:color w:val="auto"/>
          <w:kern w:val="0"/>
          <w:sz w:val="22"/>
          <w:szCs w:val="20"/>
          <w:highlight w:val="none"/>
        </w:rPr>
        <w:t>6</w:t>
      </w:r>
      <w:r>
        <w:rPr>
          <w:rFonts w:eastAsia="宋体" w:cs="Times New Roman"/>
          <w:color w:val="auto"/>
          <w:kern w:val="0"/>
          <w:sz w:val="22"/>
          <w:szCs w:val="20"/>
          <w:highlight w:val="none"/>
        </w:rPr>
        <w:t>）《财政部 民政部 中国残疾人联合会关于促进残疾人就业政府采购政策的通知》（财库〔2017〕 141号）</w:t>
      </w:r>
    </w:p>
    <w:p w14:paraId="333B9C8D">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2、享受小微企业价格折扣应具备的条件与价格折扣比例</w:t>
      </w:r>
    </w:p>
    <w:p w14:paraId="719EBC9C">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（1）符合中小企业划分标准；</w:t>
      </w:r>
    </w:p>
    <w:p w14:paraId="6B9D9DF4">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（2）提供本企业制造的货物、承担的工程或者服务，或者提供其他中小企业制造的货物。本项所称货物不包括使用大型企业注册商标的货物。</w:t>
      </w:r>
    </w:p>
    <w:p w14:paraId="7853B7FD">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中小企业划分标准，是指国务院有关部门根据企业从业人员、营业收入、资产总额等指标制定的中小企业划型标准。</w:t>
      </w:r>
    </w:p>
    <w:p w14:paraId="6D6ED786">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小型、微型企业提供中型企业制造的货物的，视同为中型企业。</w:t>
      </w:r>
    </w:p>
    <w:p w14:paraId="0D23FCA1">
      <w:pPr>
        <w:spacing w:line="440" w:lineRule="atLeast"/>
        <w:jc w:val="left"/>
        <w:rPr>
          <w:rFonts w:ascii="宋体" w:hAnsi="宋体" w:eastAsia="宋体" w:cs="宋体"/>
          <w:color w:val="auto"/>
          <w:kern w:val="0"/>
          <w:sz w:val="22"/>
          <w:szCs w:val="22"/>
          <w:highlight w:val="none"/>
          <w:u w:val="single"/>
        </w:rPr>
      </w:pPr>
      <w:r>
        <w:rPr>
          <w:rFonts w:hint="eastAsia" w:ascii="宋体" w:hAnsi="宋体" w:eastAsia="宋体" w:cs="宋体"/>
          <w:color w:val="auto"/>
          <w:kern w:val="0"/>
          <w:sz w:val="22"/>
          <w:szCs w:val="22"/>
          <w:highlight w:val="none"/>
          <w:u w:val="single"/>
        </w:rPr>
        <w:t>（3）本项目对小型和微型企业产品的价格给予10%的扣除，用扣除后的价格参与评审。</w:t>
      </w:r>
    </w:p>
    <w:p w14:paraId="5886082C">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u w:val="single"/>
        </w:rPr>
        <w:t>3、享受小微企业价格折扣应提供以下证明材料</w:t>
      </w:r>
      <w:r>
        <w:rPr>
          <w:rFonts w:hint="eastAsia" w:ascii="宋体" w:hAnsi="宋体" w:eastAsia="宋体" w:cs="宋体"/>
          <w:color w:val="auto"/>
          <w:kern w:val="0"/>
          <w:sz w:val="22"/>
          <w:szCs w:val="22"/>
          <w:highlight w:val="none"/>
        </w:rPr>
        <w:t>：</w:t>
      </w:r>
    </w:p>
    <w:p w14:paraId="23452864">
      <w:pPr>
        <w:spacing w:line="440" w:lineRule="atLeast"/>
        <w:rPr>
          <w:rFonts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（1）《中小企业声明函》（加盖供应商公章，格式见附件）</w:t>
      </w:r>
    </w:p>
    <w:p w14:paraId="1054A6D4">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w:t>
      </w:r>
      <w:r>
        <w:rPr>
          <w:rFonts w:hint="eastAsia" w:ascii="宋体" w:hAnsi="宋体" w:eastAsia="宋体" w:cs="宋体"/>
          <w:color w:val="auto"/>
          <w:kern w:val="0"/>
          <w:sz w:val="22"/>
          <w:szCs w:val="22"/>
          <w:highlight w:val="none"/>
          <w:u w:val="single"/>
        </w:rPr>
        <w:t>享受监狱企业价格折扣应提供以下证明材料（</w:t>
      </w:r>
      <w:r>
        <w:rPr>
          <w:rFonts w:hint="eastAsia" w:eastAsia="宋体" w:cs="Times New Roman"/>
          <w:color w:val="auto"/>
          <w:kern w:val="0"/>
          <w:sz w:val="22"/>
          <w:szCs w:val="22"/>
          <w:highlight w:val="none"/>
          <w:u w:val="single"/>
        </w:rPr>
        <w:t>投标文件报价文件标中</w:t>
      </w:r>
      <w:r>
        <w:rPr>
          <w:rFonts w:hint="eastAsia" w:ascii="宋体" w:hAnsi="宋体" w:eastAsia="宋体" w:cs="宋体"/>
          <w:color w:val="auto"/>
          <w:kern w:val="0"/>
          <w:sz w:val="22"/>
          <w:szCs w:val="22"/>
          <w:highlight w:val="none"/>
          <w:u w:val="single"/>
        </w:rPr>
        <w:t>，不提供的不享受价格折扣）</w:t>
      </w:r>
      <w:r>
        <w:rPr>
          <w:rFonts w:hint="eastAsia" w:ascii="宋体" w:hAnsi="宋体" w:eastAsia="宋体" w:cs="宋体"/>
          <w:color w:val="auto"/>
          <w:kern w:val="0"/>
          <w:sz w:val="22"/>
          <w:szCs w:val="22"/>
          <w:highlight w:val="none"/>
        </w:rPr>
        <w:t>：</w:t>
      </w:r>
    </w:p>
    <w:p w14:paraId="4CDB2427">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14:paraId="6978A411">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w:t>
      </w:r>
      <w:r>
        <w:rPr>
          <w:rFonts w:hint="eastAsia" w:ascii="宋体" w:hAnsi="宋体" w:eastAsia="宋体" w:cs="宋体"/>
          <w:color w:val="auto"/>
          <w:kern w:val="0"/>
          <w:sz w:val="22"/>
          <w:szCs w:val="22"/>
          <w:highlight w:val="none"/>
          <w:u w:val="single"/>
        </w:rPr>
        <w:t>享受残疾人福利性单位格折扣应提供以下证明材料（</w:t>
      </w:r>
      <w:r>
        <w:rPr>
          <w:rFonts w:hint="eastAsia" w:eastAsia="宋体" w:cs="Times New Roman"/>
          <w:color w:val="auto"/>
          <w:kern w:val="0"/>
          <w:sz w:val="22"/>
          <w:szCs w:val="22"/>
          <w:highlight w:val="none"/>
          <w:u w:val="single"/>
        </w:rPr>
        <w:t>投标文件报价文件标中</w:t>
      </w:r>
      <w:r>
        <w:rPr>
          <w:rFonts w:hint="eastAsia" w:ascii="宋体" w:hAnsi="宋体" w:eastAsia="宋体" w:cs="宋体"/>
          <w:color w:val="auto"/>
          <w:kern w:val="0"/>
          <w:sz w:val="22"/>
          <w:szCs w:val="22"/>
          <w:highlight w:val="none"/>
          <w:u w:val="single"/>
        </w:rPr>
        <w:t>，不提供的不享受价格折扣）</w:t>
      </w:r>
      <w:r>
        <w:rPr>
          <w:rFonts w:hint="eastAsia" w:ascii="宋体" w:hAnsi="宋体" w:eastAsia="宋体" w:cs="宋体"/>
          <w:color w:val="auto"/>
          <w:kern w:val="0"/>
          <w:sz w:val="22"/>
          <w:szCs w:val="22"/>
          <w:highlight w:val="none"/>
        </w:rPr>
        <w:t>：</w:t>
      </w:r>
    </w:p>
    <w:p w14:paraId="277C5C71">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（1）残疾人福利性单位声明函；</w:t>
      </w:r>
    </w:p>
    <w:p w14:paraId="284F574C">
      <w:pPr>
        <w:spacing w:line="440" w:lineRule="atLeast"/>
        <w:jc w:val="left"/>
        <w:rPr>
          <w:rFonts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114378C8">
      <w:pPr>
        <w:rPr>
          <w:rFonts w:ascii="宋体" w:eastAsia="宋体"/>
          <w:color w:val="auto"/>
          <w:sz w:val="22"/>
          <w:highlight w:val="none"/>
        </w:rPr>
      </w:pPr>
    </w:p>
    <w:p w14:paraId="6FBE3F65">
      <w:pPr>
        <w:pStyle w:val="29"/>
        <w:rPr>
          <w:color w:val="auto"/>
          <w:highlight w:val="none"/>
        </w:rPr>
      </w:pPr>
    </w:p>
    <w:p w14:paraId="6E2D2546">
      <w:pPr>
        <w:snapToGrid w:val="0"/>
        <w:spacing w:line="360" w:lineRule="auto"/>
        <w:jc w:val="left"/>
        <w:rPr>
          <w:rFonts w:ascii="宋体" w:hAnsi="宋体" w:eastAsia="宋体" w:cs="宋体"/>
          <w:b/>
          <w:bCs/>
          <w:color w:val="auto"/>
          <w:sz w:val="28"/>
          <w:szCs w:val="28"/>
          <w:highlight w:val="none"/>
        </w:rPr>
      </w:pPr>
    </w:p>
    <w:p w14:paraId="7D327ECB">
      <w:pPr>
        <w:pStyle w:val="15"/>
        <w:rPr>
          <w:rFonts w:ascii="宋体" w:hAnsi="宋体" w:eastAsia="宋体" w:cs="宋体"/>
          <w:b/>
          <w:bCs/>
          <w:color w:val="auto"/>
          <w:sz w:val="28"/>
          <w:szCs w:val="28"/>
          <w:highlight w:val="none"/>
        </w:rPr>
      </w:pPr>
    </w:p>
    <w:p w14:paraId="05F0D9BD">
      <w:pPr>
        <w:rPr>
          <w:rFonts w:ascii="宋体" w:hAnsi="宋体" w:eastAsia="宋体" w:cs="宋体"/>
          <w:b/>
          <w:bCs/>
          <w:color w:val="auto"/>
          <w:sz w:val="28"/>
          <w:szCs w:val="28"/>
          <w:highlight w:val="none"/>
        </w:rPr>
      </w:pPr>
    </w:p>
    <w:p w14:paraId="026B2034">
      <w:pPr>
        <w:pStyle w:val="15"/>
        <w:rPr>
          <w:rFonts w:ascii="宋体" w:hAnsi="宋体" w:eastAsia="宋体" w:cs="宋体"/>
          <w:b/>
          <w:bCs/>
          <w:color w:val="auto"/>
          <w:sz w:val="28"/>
          <w:szCs w:val="28"/>
          <w:highlight w:val="none"/>
        </w:rPr>
      </w:pPr>
    </w:p>
    <w:p w14:paraId="7F595CE5">
      <w:pPr>
        <w:rPr>
          <w:rFonts w:ascii="宋体" w:hAnsi="宋体" w:eastAsia="宋体" w:cs="宋体"/>
          <w:b/>
          <w:bCs/>
          <w:color w:val="auto"/>
          <w:sz w:val="28"/>
          <w:szCs w:val="28"/>
          <w:highlight w:val="none"/>
        </w:rPr>
      </w:pPr>
    </w:p>
    <w:p w14:paraId="1248FBEE">
      <w:pPr>
        <w:pStyle w:val="15"/>
        <w:rPr>
          <w:rFonts w:ascii="宋体" w:hAnsi="宋体" w:eastAsia="宋体" w:cs="宋体"/>
          <w:b/>
          <w:bCs/>
          <w:color w:val="auto"/>
          <w:sz w:val="28"/>
          <w:szCs w:val="28"/>
          <w:highlight w:val="none"/>
        </w:rPr>
      </w:pPr>
    </w:p>
    <w:p w14:paraId="325CB747">
      <w:pPr>
        <w:rPr>
          <w:rFonts w:ascii="宋体" w:hAnsi="宋体" w:eastAsia="宋体" w:cs="宋体"/>
          <w:b/>
          <w:bCs/>
          <w:color w:val="auto"/>
          <w:sz w:val="28"/>
          <w:szCs w:val="28"/>
          <w:highlight w:val="none"/>
        </w:rPr>
      </w:pPr>
    </w:p>
    <w:p w14:paraId="6741374D">
      <w:pPr>
        <w:pStyle w:val="15"/>
        <w:rPr>
          <w:rFonts w:ascii="宋体" w:hAnsi="宋体" w:eastAsia="宋体" w:cs="宋体"/>
          <w:b/>
          <w:bCs/>
          <w:color w:val="auto"/>
          <w:sz w:val="28"/>
          <w:szCs w:val="28"/>
          <w:highlight w:val="none"/>
        </w:rPr>
      </w:pPr>
    </w:p>
    <w:p w14:paraId="0621172B">
      <w:pPr>
        <w:rPr>
          <w:rFonts w:ascii="宋体" w:hAnsi="宋体" w:eastAsia="宋体" w:cs="宋体"/>
          <w:b/>
          <w:bCs/>
          <w:color w:val="auto"/>
          <w:sz w:val="28"/>
          <w:szCs w:val="28"/>
          <w:highlight w:val="none"/>
        </w:rPr>
      </w:pPr>
    </w:p>
    <w:p w14:paraId="15339E51">
      <w:pPr>
        <w:pStyle w:val="15"/>
        <w:rPr>
          <w:rFonts w:ascii="宋体" w:hAnsi="宋体" w:eastAsia="宋体" w:cs="宋体"/>
          <w:b/>
          <w:bCs/>
          <w:color w:val="auto"/>
          <w:sz w:val="28"/>
          <w:szCs w:val="28"/>
          <w:highlight w:val="none"/>
        </w:rPr>
      </w:pPr>
    </w:p>
    <w:p w14:paraId="7C9E853E">
      <w:pPr>
        <w:rPr>
          <w:rFonts w:ascii="宋体" w:hAnsi="宋体" w:eastAsia="宋体" w:cs="宋体"/>
          <w:b/>
          <w:bCs/>
          <w:color w:val="auto"/>
          <w:sz w:val="28"/>
          <w:szCs w:val="28"/>
          <w:highlight w:val="none"/>
        </w:rPr>
      </w:pPr>
    </w:p>
    <w:p w14:paraId="51C18399">
      <w:pPr>
        <w:pStyle w:val="15"/>
        <w:rPr>
          <w:rFonts w:ascii="宋体" w:hAnsi="宋体" w:eastAsia="宋体" w:cs="宋体"/>
          <w:b/>
          <w:bCs/>
          <w:color w:val="auto"/>
          <w:sz w:val="28"/>
          <w:szCs w:val="28"/>
          <w:highlight w:val="none"/>
        </w:rPr>
      </w:pPr>
    </w:p>
    <w:p w14:paraId="5430D296">
      <w:pPr>
        <w:rPr>
          <w:rFonts w:ascii="宋体" w:hAnsi="宋体" w:eastAsia="宋体" w:cs="宋体"/>
          <w:b/>
          <w:bCs/>
          <w:color w:val="auto"/>
          <w:sz w:val="28"/>
          <w:szCs w:val="28"/>
          <w:highlight w:val="none"/>
        </w:rPr>
      </w:pPr>
    </w:p>
    <w:p w14:paraId="489B4295">
      <w:pPr>
        <w:pStyle w:val="15"/>
        <w:rPr>
          <w:rFonts w:ascii="宋体" w:hAnsi="宋体" w:eastAsia="宋体" w:cs="宋体"/>
          <w:b/>
          <w:bCs/>
          <w:color w:val="auto"/>
          <w:sz w:val="28"/>
          <w:szCs w:val="28"/>
          <w:highlight w:val="none"/>
        </w:rPr>
      </w:pPr>
    </w:p>
    <w:p w14:paraId="6B615EF6">
      <w:pPr>
        <w:rPr>
          <w:rFonts w:ascii="宋体" w:hAnsi="宋体" w:eastAsia="宋体" w:cs="宋体"/>
          <w:b/>
          <w:bCs/>
          <w:color w:val="auto"/>
          <w:sz w:val="28"/>
          <w:szCs w:val="28"/>
          <w:highlight w:val="none"/>
        </w:rPr>
      </w:pPr>
    </w:p>
    <w:p w14:paraId="1E25F108">
      <w:pPr>
        <w:pStyle w:val="15"/>
        <w:rPr>
          <w:rFonts w:ascii="宋体" w:hAnsi="宋体" w:eastAsia="宋体" w:cs="宋体"/>
          <w:b/>
          <w:bCs/>
          <w:color w:val="auto"/>
          <w:sz w:val="28"/>
          <w:szCs w:val="28"/>
          <w:highlight w:val="none"/>
        </w:rPr>
      </w:pPr>
    </w:p>
    <w:p w14:paraId="38A84FB8">
      <w:pPr>
        <w:rPr>
          <w:rFonts w:ascii="宋体" w:hAnsi="宋体" w:eastAsia="宋体" w:cs="宋体"/>
          <w:b/>
          <w:bCs/>
          <w:color w:val="auto"/>
          <w:sz w:val="28"/>
          <w:szCs w:val="28"/>
          <w:highlight w:val="none"/>
        </w:rPr>
      </w:pPr>
    </w:p>
    <w:p w14:paraId="107B62E8">
      <w:pPr>
        <w:pStyle w:val="15"/>
        <w:rPr>
          <w:rFonts w:ascii="宋体" w:hAnsi="宋体" w:eastAsia="宋体" w:cs="宋体"/>
          <w:b/>
          <w:bCs/>
          <w:color w:val="auto"/>
          <w:sz w:val="28"/>
          <w:szCs w:val="28"/>
          <w:highlight w:val="none"/>
        </w:rPr>
      </w:pPr>
    </w:p>
    <w:p w14:paraId="45634BAB">
      <w:pPr>
        <w:rPr>
          <w:rFonts w:ascii="宋体" w:hAnsi="宋体" w:eastAsia="宋体" w:cs="宋体"/>
          <w:b/>
          <w:bCs/>
          <w:color w:val="auto"/>
          <w:sz w:val="28"/>
          <w:szCs w:val="28"/>
          <w:highlight w:val="none"/>
        </w:rPr>
      </w:pPr>
    </w:p>
    <w:p w14:paraId="05CA25A4">
      <w:pPr>
        <w:pStyle w:val="15"/>
        <w:rPr>
          <w:rFonts w:ascii="宋体" w:hAnsi="宋体" w:eastAsia="宋体" w:cs="宋体"/>
          <w:b/>
          <w:bCs/>
          <w:color w:val="auto"/>
          <w:sz w:val="28"/>
          <w:szCs w:val="28"/>
          <w:highlight w:val="none"/>
        </w:rPr>
      </w:pPr>
    </w:p>
    <w:p w14:paraId="01479BAA">
      <w:pPr>
        <w:rPr>
          <w:rFonts w:ascii="宋体" w:hAnsi="宋体" w:eastAsia="宋体" w:cs="宋体"/>
          <w:b/>
          <w:bCs/>
          <w:color w:val="auto"/>
          <w:sz w:val="28"/>
          <w:szCs w:val="28"/>
          <w:highlight w:val="none"/>
        </w:rPr>
      </w:pPr>
    </w:p>
    <w:p w14:paraId="057C31FD">
      <w:pPr>
        <w:pStyle w:val="15"/>
        <w:rPr>
          <w:rFonts w:ascii="宋体" w:hAnsi="宋体" w:eastAsia="宋体" w:cs="宋体"/>
          <w:b/>
          <w:bCs/>
          <w:color w:val="auto"/>
          <w:sz w:val="28"/>
          <w:szCs w:val="28"/>
          <w:highlight w:val="none"/>
        </w:rPr>
      </w:pPr>
    </w:p>
    <w:p w14:paraId="1293746D">
      <w:pPr>
        <w:rPr>
          <w:rFonts w:ascii="宋体" w:hAnsi="宋体" w:eastAsia="宋体" w:cs="宋体"/>
          <w:b/>
          <w:bCs/>
          <w:color w:val="auto"/>
          <w:sz w:val="28"/>
          <w:szCs w:val="28"/>
          <w:highlight w:val="none"/>
        </w:rPr>
      </w:pPr>
    </w:p>
    <w:p w14:paraId="3AB0278D">
      <w:pPr>
        <w:pStyle w:val="15"/>
        <w:rPr>
          <w:rFonts w:ascii="宋体" w:hAnsi="宋体" w:eastAsia="宋体" w:cs="宋体"/>
          <w:b/>
          <w:bCs/>
          <w:color w:val="auto"/>
          <w:sz w:val="28"/>
          <w:szCs w:val="28"/>
          <w:highlight w:val="none"/>
        </w:rPr>
      </w:pPr>
    </w:p>
    <w:p w14:paraId="0F23A2F5">
      <w:pPr>
        <w:rPr>
          <w:rFonts w:ascii="宋体" w:hAnsi="宋体" w:eastAsia="宋体" w:cs="宋体"/>
          <w:b/>
          <w:bCs/>
          <w:color w:val="auto"/>
          <w:sz w:val="28"/>
          <w:szCs w:val="28"/>
          <w:highlight w:val="none"/>
        </w:rPr>
      </w:pPr>
    </w:p>
    <w:p w14:paraId="1C8C27AA">
      <w:pPr>
        <w:pStyle w:val="15"/>
        <w:rPr>
          <w:rFonts w:ascii="宋体" w:hAnsi="宋体" w:eastAsia="宋体" w:cs="宋体"/>
          <w:b/>
          <w:bCs/>
          <w:color w:val="auto"/>
          <w:sz w:val="28"/>
          <w:szCs w:val="28"/>
          <w:highlight w:val="none"/>
        </w:rPr>
      </w:pPr>
    </w:p>
    <w:p w14:paraId="355DEEBD">
      <w:pPr>
        <w:rPr>
          <w:rFonts w:ascii="宋体" w:hAnsi="宋体" w:eastAsia="宋体" w:cs="宋体"/>
          <w:b/>
          <w:bCs/>
          <w:color w:val="auto"/>
          <w:sz w:val="28"/>
          <w:szCs w:val="28"/>
          <w:highlight w:val="none"/>
        </w:rPr>
      </w:pPr>
    </w:p>
    <w:p w14:paraId="3180B21E">
      <w:pPr>
        <w:pStyle w:val="15"/>
        <w:rPr>
          <w:color w:val="auto"/>
          <w:highlight w:val="none"/>
        </w:rPr>
      </w:pPr>
    </w:p>
    <w:p w14:paraId="4A96D995">
      <w:pPr>
        <w:snapToGrid w:val="0"/>
        <w:spacing w:line="360" w:lineRule="auto"/>
        <w:jc w:val="left"/>
        <w:rPr>
          <w:rFonts w:ascii="宋体" w:hAnsi="宋体" w:eastAsia="宋体" w:cs="宋体"/>
          <w:b/>
          <w:bCs/>
          <w:color w:val="auto"/>
          <w:sz w:val="28"/>
          <w:szCs w:val="28"/>
          <w:highlight w:val="none"/>
        </w:rPr>
      </w:pPr>
    </w:p>
    <w:p w14:paraId="712FAC37">
      <w:pPr>
        <w:snapToGrid w:val="0"/>
        <w:spacing w:line="360" w:lineRule="auto"/>
        <w:jc w:val="left"/>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附件</w:t>
      </w:r>
      <w:r>
        <w:rPr>
          <w:rFonts w:ascii="宋体" w:hAnsi="宋体" w:eastAsia="宋体" w:cs="宋体"/>
          <w:b/>
          <w:bCs/>
          <w:color w:val="auto"/>
          <w:sz w:val="28"/>
          <w:szCs w:val="28"/>
          <w:highlight w:val="none"/>
        </w:rPr>
        <w:t>1</w:t>
      </w:r>
    </w:p>
    <w:p w14:paraId="3F98DB8A">
      <w:pPr>
        <w:snapToGrid w:val="0"/>
        <w:spacing w:line="360" w:lineRule="auto"/>
        <w:jc w:val="center"/>
        <w:rPr>
          <w:rFonts w:ascii="宋体" w:hAnsi="宋体" w:eastAsia="宋体" w:cs="Times New Roman"/>
          <w:b/>
          <w:bCs/>
          <w:color w:val="auto"/>
          <w:sz w:val="28"/>
          <w:szCs w:val="28"/>
          <w:highlight w:val="none"/>
        </w:rPr>
      </w:pPr>
      <w:r>
        <w:rPr>
          <w:rFonts w:hint="eastAsia" w:ascii="宋体" w:hAnsi="宋体" w:eastAsia="宋体" w:cs="宋体"/>
          <w:b/>
          <w:bCs/>
          <w:color w:val="auto"/>
          <w:sz w:val="28"/>
          <w:szCs w:val="28"/>
          <w:highlight w:val="none"/>
        </w:rPr>
        <w:t>中小企业声明函（服务）</w:t>
      </w:r>
    </w:p>
    <w:p w14:paraId="642F9DF4">
      <w:pPr>
        <w:tabs>
          <w:tab w:val="left" w:pos="1069"/>
        </w:tabs>
        <w:spacing w:line="40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s="宋体"/>
          <w:color w:val="auto"/>
          <w:sz w:val="22"/>
          <w:szCs w:val="22"/>
          <w:highlight w:val="none"/>
          <w:u w:val="single"/>
        </w:rPr>
        <w:t>（联合体）</w:t>
      </w:r>
      <w:r>
        <w:rPr>
          <w:rFonts w:hint="eastAsia" w:ascii="宋体" w:hAnsi="宋体" w:eastAsia="宋体" w:cs="宋体"/>
          <w:color w:val="auto"/>
          <w:sz w:val="22"/>
          <w:szCs w:val="22"/>
          <w:highlight w:val="none"/>
        </w:rPr>
        <w:t>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21BDA921">
      <w:pPr>
        <w:numPr>
          <w:ilvl w:val="0"/>
          <w:numId w:val="11"/>
        </w:numPr>
        <w:tabs>
          <w:tab w:val="left" w:pos="1069"/>
        </w:tabs>
        <w:spacing w:line="40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（标的名称）</w:t>
      </w:r>
      <w:r>
        <w:rPr>
          <w:rFonts w:hint="eastAsia" w:ascii="宋体" w:hAnsi="宋体" w:eastAsia="宋体" w:cs="宋体"/>
          <w:color w:val="auto"/>
          <w:sz w:val="22"/>
          <w:szCs w:val="22"/>
          <w:highlight w:val="none"/>
        </w:rPr>
        <w:t xml:space="preserve"> ，属于</w:t>
      </w:r>
      <w:r>
        <w:rPr>
          <w:rFonts w:hint="eastAsia" w:ascii="宋体" w:hAnsi="宋体" w:eastAsia="宋体" w:cs="宋体"/>
          <w:color w:val="auto"/>
          <w:sz w:val="22"/>
          <w:szCs w:val="22"/>
          <w:highlight w:val="none"/>
          <w:u w:val="single"/>
        </w:rPr>
        <w:t>（采购文件中明确的所属行业）</w:t>
      </w:r>
      <w:r>
        <w:rPr>
          <w:rFonts w:hint="eastAsia" w:ascii="宋体" w:hAnsi="宋体" w:eastAsia="宋体" w:cs="宋体"/>
          <w:color w:val="auto"/>
          <w:sz w:val="22"/>
          <w:szCs w:val="22"/>
          <w:highlight w:val="none"/>
        </w:rPr>
        <w:t>； 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，从业人员人，营业收入为万元，资产总额为万元 ，属于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446EAD2A">
      <w:pPr>
        <w:tabs>
          <w:tab w:val="left" w:pos="1069"/>
        </w:tabs>
        <w:spacing w:line="40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rPr>
        <w:t>（采购文件中明确的所属行业）</w:t>
      </w:r>
      <w:r>
        <w:rPr>
          <w:rFonts w:hint="eastAsia" w:ascii="宋体" w:hAnsi="宋体" w:eastAsia="宋体" w:cs="宋体"/>
          <w:color w:val="auto"/>
          <w:sz w:val="22"/>
          <w:szCs w:val="22"/>
          <w:highlight w:val="none"/>
        </w:rPr>
        <w:t>； 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，从业人员人，营业收入为 万元，资产总额为万元，属于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14:paraId="032B934A">
      <w:pPr>
        <w:tabs>
          <w:tab w:val="left" w:pos="1069"/>
        </w:tabs>
        <w:spacing w:line="40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131FDFB1">
      <w:pPr>
        <w:tabs>
          <w:tab w:val="left" w:pos="1069"/>
        </w:tabs>
        <w:spacing w:line="400" w:lineRule="exact"/>
        <w:ind w:firstLine="440" w:firstLineChars="200"/>
        <w:rPr>
          <w:rFonts w:ascii="宋体" w:hAnsi="宋体" w:eastAsia="宋体" w:cs="宋体"/>
          <w:color w:val="auto"/>
          <w:sz w:val="22"/>
          <w:szCs w:val="22"/>
          <w:highlight w:val="none"/>
        </w:rPr>
      </w:pPr>
    </w:p>
    <w:p w14:paraId="326FF78B">
      <w:pPr>
        <w:tabs>
          <w:tab w:val="left" w:pos="1069"/>
        </w:tabs>
        <w:spacing w:line="40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企业名称（盖章）： </w:t>
      </w:r>
    </w:p>
    <w:p w14:paraId="3764F07A">
      <w:pPr>
        <w:tabs>
          <w:tab w:val="left" w:pos="1069"/>
        </w:tabs>
        <w:spacing w:line="40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日 期：</w:t>
      </w:r>
    </w:p>
    <w:p w14:paraId="01C8D790">
      <w:pPr>
        <w:rPr>
          <w:rFonts w:ascii="宋体" w:hAnsi="宋体" w:eastAsia="宋体" w:cs="宋体"/>
          <w:b/>
          <w:color w:val="auto"/>
          <w:kern w:val="0"/>
          <w:sz w:val="20"/>
          <w:szCs w:val="20"/>
          <w:highlight w:val="none"/>
        </w:rPr>
      </w:pPr>
    </w:p>
    <w:p w14:paraId="32683B61">
      <w:pPr>
        <w:tabs>
          <w:tab w:val="left" w:pos="1069"/>
        </w:tabs>
        <w:spacing w:line="40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注： 从业人员、营业收入、资产总额填报上一年度数据，无上一年度数据的新成立企业可不填报。</w:t>
      </w:r>
    </w:p>
    <w:p w14:paraId="527B0C46">
      <w:pPr>
        <w:snapToGrid w:val="0"/>
        <w:spacing w:line="360" w:lineRule="auto"/>
        <w:rPr>
          <w:rFonts w:ascii="宋体" w:hAnsi="宋体" w:eastAsia="宋体" w:cs="宋体"/>
          <w:b/>
          <w:bCs/>
          <w:color w:val="auto"/>
          <w:szCs w:val="22"/>
          <w:highlight w:val="none"/>
        </w:rPr>
      </w:pPr>
    </w:p>
    <w:p w14:paraId="056F63EA">
      <w:pPr>
        <w:snapToGrid w:val="0"/>
        <w:spacing w:line="360" w:lineRule="auto"/>
        <w:ind w:firstLine="422" w:firstLineChars="200"/>
        <w:rPr>
          <w:rFonts w:ascii="宋体" w:hAnsi="宋体" w:eastAsia="宋体" w:cs="宋体"/>
          <w:b/>
          <w:bCs/>
          <w:color w:val="auto"/>
          <w:sz w:val="26"/>
          <w:szCs w:val="26"/>
          <w:highlight w:val="none"/>
        </w:rPr>
      </w:pPr>
      <w:r>
        <w:rPr>
          <w:rFonts w:hint="eastAsia" w:ascii="宋体" w:hAnsi="宋体" w:eastAsia="宋体" w:cs="宋体"/>
          <w:b/>
          <w:bCs/>
          <w:color w:val="auto"/>
          <w:szCs w:val="22"/>
          <w:highlight w:val="none"/>
        </w:rPr>
        <w:t>▲投标人提供的中小企业声明函与实际情况不符的，视为投标人提供虚假材料投标的，投标无效。</w:t>
      </w:r>
    </w:p>
    <w:p w14:paraId="104AD5A7">
      <w:pPr>
        <w:snapToGrid w:val="0"/>
        <w:spacing w:line="360" w:lineRule="auto"/>
        <w:rPr>
          <w:rFonts w:ascii="宋体" w:hAnsi="宋体" w:eastAsia="宋体" w:cs="宋体"/>
          <w:color w:val="auto"/>
          <w:sz w:val="22"/>
          <w:szCs w:val="22"/>
          <w:highlight w:val="none"/>
        </w:rPr>
      </w:pPr>
    </w:p>
    <w:p w14:paraId="5A95CA9E">
      <w:pPr>
        <w:pStyle w:val="13"/>
        <w:rPr>
          <w:rFonts w:ascii="宋体" w:hAnsi="宋体" w:eastAsia="宋体" w:cs="宋体"/>
          <w:color w:val="auto"/>
          <w:sz w:val="22"/>
          <w:szCs w:val="22"/>
          <w:highlight w:val="none"/>
        </w:rPr>
      </w:pPr>
    </w:p>
    <w:p w14:paraId="2582E66E">
      <w:pPr>
        <w:pStyle w:val="14"/>
        <w:rPr>
          <w:rFonts w:ascii="宋体" w:hAnsi="宋体" w:eastAsia="宋体" w:cs="宋体"/>
          <w:color w:val="auto"/>
          <w:sz w:val="22"/>
          <w:szCs w:val="22"/>
          <w:highlight w:val="none"/>
        </w:rPr>
      </w:pPr>
    </w:p>
    <w:p w14:paraId="503E0175">
      <w:pPr>
        <w:rPr>
          <w:rFonts w:ascii="宋体" w:hAnsi="宋体" w:eastAsia="宋体" w:cs="宋体"/>
          <w:color w:val="auto"/>
          <w:sz w:val="22"/>
          <w:szCs w:val="22"/>
          <w:highlight w:val="none"/>
        </w:rPr>
      </w:pPr>
    </w:p>
    <w:p w14:paraId="51EC47F9">
      <w:pPr>
        <w:pStyle w:val="15"/>
        <w:rPr>
          <w:rFonts w:ascii="宋体" w:hAnsi="宋体" w:eastAsia="宋体" w:cs="宋体"/>
          <w:color w:val="auto"/>
          <w:sz w:val="22"/>
          <w:szCs w:val="22"/>
          <w:highlight w:val="none"/>
        </w:rPr>
      </w:pPr>
    </w:p>
    <w:p w14:paraId="61F7D00F">
      <w:pPr>
        <w:rPr>
          <w:rFonts w:ascii="宋体" w:hAnsi="宋体" w:eastAsia="宋体" w:cs="宋体"/>
          <w:color w:val="auto"/>
          <w:sz w:val="22"/>
          <w:szCs w:val="22"/>
          <w:highlight w:val="none"/>
        </w:rPr>
      </w:pPr>
    </w:p>
    <w:p w14:paraId="34525975">
      <w:pPr>
        <w:pStyle w:val="15"/>
        <w:rPr>
          <w:rFonts w:ascii="宋体" w:hAnsi="宋体" w:eastAsia="宋体" w:cs="宋体"/>
          <w:color w:val="auto"/>
          <w:sz w:val="22"/>
          <w:szCs w:val="22"/>
          <w:highlight w:val="none"/>
        </w:rPr>
      </w:pPr>
    </w:p>
    <w:p w14:paraId="360659D5">
      <w:pPr>
        <w:rPr>
          <w:rFonts w:ascii="宋体" w:hAnsi="宋体" w:eastAsia="宋体" w:cs="宋体"/>
          <w:color w:val="auto"/>
          <w:sz w:val="22"/>
          <w:szCs w:val="22"/>
          <w:highlight w:val="none"/>
        </w:rPr>
      </w:pPr>
    </w:p>
    <w:p w14:paraId="2B918AE3">
      <w:pPr>
        <w:pStyle w:val="15"/>
        <w:rPr>
          <w:rFonts w:ascii="宋体" w:hAnsi="宋体" w:eastAsia="宋体" w:cs="宋体"/>
          <w:color w:val="auto"/>
          <w:sz w:val="22"/>
          <w:szCs w:val="22"/>
          <w:highlight w:val="none"/>
        </w:rPr>
      </w:pPr>
    </w:p>
    <w:p w14:paraId="5488E336">
      <w:pPr>
        <w:rPr>
          <w:rFonts w:ascii="宋体" w:hAnsi="宋体" w:eastAsia="宋体" w:cs="宋体"/>
          <w:color w:val="auto"/>
          <w:sz w:val="22"/>
          <w:szCs w:val="22"/>
          <w:highlight w:val="none"/>
        </w:rPr>
      </w:pPr>
    </w:p>
    <w:p w14:paraId="6153A37F">
      <w:pPr>
        <w:pStyle w:val="15"/>
        <w:rPr>
          <w:rFonts w:ascii="宋体" w:hAnsi="宋体" w:eastAsia="宋体" w:cs="宋体"/>
          <w:color w:val="auto"/>
          <w:sz w:val="22"/>
          <w:szCs w:val="22"/>
          <w:highlight w:val="none"/>
        </w:rPr>
      </w:pPr>
    </w:p>
    <w:p w14:paraId="123BA0BA">
      <w:pPr>
        <w:rPr>
          <w:rFonts w:ascii="宋体" w:hAnsi="宋体" w:eastAsia="宋体" w:cs="宋体"/>
          <w:color w:val="auto"/>
          <w:sz w:val="22"/>
          <w:szCs w:val="22"/>
          <w:highlight w:val="none"/>
        </w:rPr>
      </w:pPr>
    </w:p>
    <w:p w14:paraId="42D43AD7">
      <w:pPr>
        <w:pStyle w:val="15"/>
        <w:rPr>
          <w:rFonts w:ascii="宋体" w:hAnsi="宋体" w:eastAsia="宋体" w:cs="宋体"/>
          <w:color w:val="auto"/>
          <w:sz w:val="22"/>
          <w:szCs w:val="22"/>
          <w:highlight w:val="none"/>
        </w:rPr>
      </w:pPr>
    </w:p>
    <w:p w14:paraId="151190CF">
      <w:pPr>
        <w:rPr>
          <w:rFonts w:ascii="宋体" w:hAnsi="宋体" w:eastAsia="宋体" w:cs="宋体"/>
          <w:color w:val="auto"/>
          <w:sz w:val="22"/>
          <w:szCs w:val="22"/>
          <w:highlight w:val="none"/>
        </w:rPr>
      </w:pPr>
    </w:p>
    <w:p w14:paraId="4DF05119">
      <w:pPr>
        <w:pStyle w:val="15"/>
        <w:rPr>
          <w:rFonts w:ascii="宋体" w:hAnsi="宋体" w:eastAsia="宋体" w:cs="宋体"/>
          <w:color w:val="auto"/>
          <w:sz w:val="22"/>
          <w:szCs w:val="22"/>
          <w:highlight w:val="none"/>
        </w:rPr>
      </w:pPr>
    </w:p>
    <w:p w14:paraId="09A78985">
      <w:pPr>
        <w:rPr>
          <w:color w:val="auto"/>
          <w:highlight w:val="none"/>
        </w:rPr>
      </w:pPr>
    </w:p>
    <w:p w14:paraId="438D32EF">
      <w:pPr>
        <w:pStyle w:val="14"/>
        <w:rPr>
          <w:rFonts w:ascii="宋体" w:hAnsi="宋体" w:eastAsia="宋体" w:cs="宋体"/>
          <w:color w:val="auto"/>
          <w:sz w:val="22"/>
          <w:szCs w:val="22"/>
          <w:highlight w:val="none"/>
        </w:rPr>
      </w:pPr>
    </w:p>
    <w:p w14:paraId="0B4DB329">
      <w:pPr>
        <w:spacing w:line="440" w:lineRule="exact"/>
        <w:jc w:val="left"/>
        <w:rPr>
          <w:rFonts w:ascii="宋体" w:hAnsi="宋体"/>
          <w:b/>
          <w:color w:val="auto"/>
          <w:sz w:val="32"/>
          <w:szCs w:val="32"/>
          <w:highlight w:val="none"/>
        </w:rPr>
      </w:pPr>
      <w:r>
        <w:rPr>
          <w:rFonts w:hint="eastAsia" w:ascii="宋体" w:hAnsi="宋体"/>
          <w:b/>
          <w:color w:val="auto"/>
          <w:sz w:val="32"/>
          <w:szCs w:val="32"/>
          <w:highlight w:val="none"/>
        </w:rPr>
        <w:t>附件2</w:t>
      </w:r>
    </w:p>
    <w:p w14:paraId="3FD9F152">
      <w:pPr>
        <w:snapToGrid w:val="0"/>
        <w:spacing w:line="400" w:lineRule="atLeast"/>
        <w:jc w:val="center"/>
        <w:rPr>
          <w:rFonts w:ascii="宋体" w:hAnsi="宋体"/>
          <w:b/>
          <w:color w:val="auto"/>
          <w:sz w:val="22"/>
          <w:highlight w:val="none"/>
        </w:rPr>
      </w:pPr>
      <w:r>
        <w:rPr>
          <w:rFonts w:hint="eastAsia" w:ascii="宋体" w:hAnsi="宋体"/>
          <w:b/>
          <w:color w:val="auto"/>
          <w:sz w:val="22"/>
          <w:highlight w:val="none"/>
        </w:rPr>
        <w:t>残疾人福利性单位声明函</w:t>
      </w:r>
    </w:p>
    <w:p w14:paraId="5B4DB78F">
      <w:pPr>
        <w:snapToGrid w:val="0"/>
        <w:spacing w:line="360" w:lineRule="auto"/>
        <w:ind w:firstLine="440" w:firstLineChars="200"/>
        <w:rPr>
          <w:color w:val="auto"/>
          <w:sz w:val="22"/>
          <w:highlight w:val="none"/>
        </w:rPr>
      </w:pPr>
    </w:p>
    <w:p w14:paraId="446F1936">
      <w:pPr>
        <w:snapToGrid w:val="0"/>
        <w:spacing w:line="360" w:lineRule="auto"/>
        <w:ind w:firstLine="440" w:firstLineChars="200"/>
        <w:rPr>
          <w:color w:val="auto"/>
          <w:sz w:val="22"/>
          <w:highlight w:val="none"/>
        </w:rPr>
      </w:pPr>
      <w:r>
        <w:rPr>
          <w:rFonts w:hint="eastAsia"/>
          <w:color w:val="auto"/>
          <w:sz w:val="22"/>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E00A804">
      <w:pPr>
        <w:snapToGrid w:val="0"/>
        <w:spacing w:line="360" w:lineRule="auto"/>
        <w:ind w:firstLine="440" w:firstLineChars="200"/>
        <w:rPr>
          <w:color w:val="auto"/>
          <w:sz w:val="22"/>
          <w:highlight w:val="none"/>
        </w:rPr>
      </w:pPr>
      <w:r>
        <w:rPr>
          <w:rFonts w:hint="eastAsia"/>
          <w:color w:val="auto"/>
          <w:sz w:val="22"/>
          <w:highlight w:val="none"/>
        </w:rPr>
        <w:t>本单位对上述声明的真实性负责。如有虚假，将依法承担相应责任。</w:t>
      </w:r>
    </w:p>
    <w:p w14:paraId="453DAC56">
      <w:pPr>
        <w:snapToGrid w:val="0"/>
        <w:spacing w:line="360" w:lineRule="auto"/>
        <w:ind w:firstLine="440" w:firstLineChars="200"/>
        <w:rPr>
          <w:color w:val="auto"/>
          <w:sz w:val="22"/>
          <w:highlight w:val="none"/>
        </w:rPr>
      </w:pPr>
    </w:p>
    <w:p w14:paraId="551E36C8">
      <w:pPr>
        <w:tabs>
          <w:tab w:val="left" w:pos="4860"/>
        </w:tabs>
        <w:snapToGrid w:val="0"/>
        <w:spacing w:line="360" w:lineRule="auto"/>
        <w:ind w:right="1560" w:firstLine="440" w:firstLineChars="200"/>
        <w:rPr>
          <w:color w:val="auto"/>
          <w:sz w:val="22"/>
          <w:highlight w:val="none"/>
        </w:rPr>
      </w:pPr>
      <w:r>
        <w:rPr>
          <w:rFonts w:hint="eastAsia"/>
          <w:color w:val="auto"/>
          <w:sz w:val="22"/>
          <w:highlight w:val="none"/>
        </w:rPr>
        <w:t xml:space="preserve">       单位名称（盖章）：</w:t>
      </w:r>
    </w:p>
    <w:p w14:paraId="080CB713">
      <w:pPr>
        <w:tabs>
          <w:tab w:val="left" w:pos="4860"/>
        </w:tabs>
        <w:snapToGrid w:val="0"/>
        <w:spacing w:line="360" w:lineRule="auto"/>
        <w:ind w:right="1560" w:firstLine="440" w:firstLineChars="200"/>
        <w:rPr>
          <w:color w:val="auto"/>
          <w:sz w:val="22"/>
          <w:highlight w:val="none"/>
        </w:rPr>
      </w:pPr>
      <w:r>
        <w:rPr>
          <w:rFonts w:hint="eastAsia"/>
          <w:color w:val="auto"/>
          <w:sz w:val="22"/>
          <w:highlight w:val="none"/>
        </w:rPr>
        <w:t xml:space="preserve">       日  期：</w:t>
      </w:r>
    </w:p>
    <w:p w14:paraId="2B717011">
      <w:pPr>
        <w:snapToGrid w:val="0"/>
        <w:spacing w:line="360" w:lineRule="auto"/>
        <w:ind w:left="360"/>
        <w:rPr>
          <w:rFonts w:cs="宋体"/>
          <w:color w:val="auto"/>
          <w:sz w:val="22"/>
          <w:highlight w:val="none"/>
        </w:rPr>
      </w:pPr>
    </w:p>
    <w:p w14:paraId="23D9627E">
      <w:pPr>
        <w:spacing w:after="120" w:line="480" w:lineRule="exact"/>
        <w:outlineLvl w:val="1"/>
        <w:rPr>
          <w:rFonts w:ascii="宋体" w:hAnsi="宋体"/>
          <w:color w:val="auto"/>
          <w:sz w:val="22"/>
          <w:highlight w:val="none"/>
        </w:rPr>
      </w:pPr>
      <w:r>
        <w:rPr>
          <w:rFonts w:hint="eastAsia" w:ascii="宋体" w:hAnsi="宋体"/>
          <w:color w:val="auto"/>
          <w:sz w:val="22"/>
          <w:highlight w:val="none"/>
        </w:rPr>
        <w:t>二、节能、环保产品优先（强制）采购政策说明</w:t>
      </w:r>
    </w:p>
    <w:p w14:paraId="33718877">
      <w:pPr>
        <w:keepNext/>
        <w:spacing w:line="360" w:lineRule="auto"/>
        <w:ind w:firstLine="440" w:firstLineChars="200"/>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1、政策依据</w:t>
      </w:r>
    </w:p>
    <w:p w14:paraId="12E2BE52">
      <w:pPr>
        <w:keepNext/>
        <w:spacing w:line="360" w:lineRule="auto"/>
        <w:ind w:firstLine="440" w:firstLineChars="200"/>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（一）《国务院办公厅关于建立政府强制采购节能产品制度的通知》(国办发[2007]51号)</w:t>
      </w:r>
    </w:p>
    <w:p w14:paraId="3DAD752A">
      <w:pPr>
        <w:keepNext/>
        <w:spacing w:line="360" w:lineRule="auto"/>
        <w:ind w:firstLine="440" w:firstLineChars="200"/>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（二）财政部、发展改革委发布的《节能产品政府采购实施意见》(财库[2004]185号)</w:t>
      </w:r>
    </w:p>
    <w:p w14:paraId="20C1744F">
      <w:pPr>
        <w:keepNext/>
        <w:spacing w:line="360" w:lineRule="auto"/>
        <w:ind w:firstLine="440" w:firstLineChars="200"/>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（三）财政部、原环保总局印发的《环境标志产品政府采购实施的意见》（财库[2006]90号）</w:t>
      </w:r>
    </w:p>
    <w:p w14:paraId="39B3FAA5">
      <w:pPr>
        <w:keepNext/>
        <w:spacing w:line="360" w:lineRule="auto"/>
        <w:ind w:firstLine="440" w:firstLineChars="200"/>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（四）《关于调整优化节能产品、环境标志产品政府采购执行机制的通知》（财库〔2019〕9号）</w:t>
      </w:r>
    </w:p>
    <w:p w14:paraId="1EC164A7">
      <w:pPr>
        <w:keepNext/>
        <w:spacing w:line="360" w:lineRule="auto"/>
        <w:ind w:firstLine="440" w:firstLineChars="200"/>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（五）《关于印发节能产品政府采购品目清单的通知》（财库〔2019〕19号）</w:t>
      </w:r>
    </w:p>
    <w:p w14:paraId="75CECA44">
      <w:pPr>
        <w:keepNext/>
        <w:spacing w:line="360" w:lineRule="auto"/>
        <w:ind w:firstLine="440" w:firstLineChars="200"/>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（六）《关于印发环境标志产品政府采购品目清单的通知》（财库〔2019〕18号）</w:t>
      </w:r>
    </w:p>
    <w:p w14:paraId="3A459BBE">
      <w:pPr>
        <w:keepNext/>
        <w:spacing w:line="360" w:lineRule="auto"/>
        <w:ind w:firstLine="440" w:firstLineChars="200"/>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（七）《市场监管总局关于发布参与实施政府采购节能产品、环境标志产品认证机构名录的公告》（2019年第16号）</w:t>
      </w:r>
    </w:p>
    <w:p w14:paraId="6252AA05">
      <w:pPr>
        <w:spacing w:line="400" w:lineRule="exact"/>
        <w:ind w:firstLine="433" w:firstLineChars="197"/>
        <w:rPr>
          <w:rFonts w:ascii="宋体" w:eastAsia="宋体"/>
          <w:color w:val="auto"/>
          <w:sz w:val="22"/>
          <w:highlight w:val="none"/>
        </w:rPr>
      </w:pPr>
      <w:r>
        <w:rPr>
          <w:rFonts w:hint="eastAsia" w:ascii="宋体" w:hAnsi="宋体" w:eastAsia="宋体" w:cs="微软雅黑"/>
          <w:color w:val="auto"/>
          <w:sz w:val="22"/>
          <w:szCs w:val="22"/>
          <w:highlight w:val="none"/>
        </w:rPr>
        <w:t>2、供应商投标货物属于节能、环保优先（强制）采购范围的，须提供相关证明材料。</w:t>
      </w:r>
    </w:p>
    <w:p w14:paraId="2960C135">
      <w:pPr>
        <w:snapToGrid w:val="0"/>
        <w:spacing w:line="360" w:lineRule="auto"/>
        <w:rPr>
          <w:rFonts w:cs="宋体"/>
          <w:b/>
          <w:bCs/>
          <w:color w:val="auto"/>
          <w:sz w:val="22"/>
          <w:highlight w:val="none"/>
        </w:rPr>
      </w:pPr>
    </w:p>
    <w:p w14:paraId="1727F471">
      <w:pPr>
        <w:snapToGrid w:val="0"/>
        <w:spacing w:line="360" w:lineRule="auto"/>
        <w:rPr>
          <w:rFonts w:cs="宋体"/>
          <w:b/>
          <w:bCs/>
          <w:color w:val="auto"/>
          <w:sz w:val="22"/>
          <w:highlight w:val="none"/>
        </w:rPr>
      </w:pPr>
    </w:p>
    <w:p w14:paraId="59335440">
      <w:pPr>
        <w:snapToGrid w:val="0"/>
        <w:spacing w:line="360" w:lineRule="auto"/>
        <w:rPr>
          <w:rFonts w:cs="宋体"/>
          <w:b/>
          <w:bCs/>
          <w:color w:val="auto"/>
          <w:sz w:val="22"/>
          <w:highlight w:val="none"/>
        </w:rPr>
      </w:pPr>
    </w:p>
    <w:p w14:paraId="092A08C7">
      <w:pPr>
        <w:snapToGrid w:val="0"/>
        <w:spacing w:line="360" w:lineRule="auto"/>
        <w:rPr>
          <w:rFonts w:cs="宋体"/>
          <w:b/>
          <w:bCs/>
          <w:color w:val="auto"/>
          <w:sz w:val="22"/>
          <w:highlight w:val="none"/>
        </w:rPr>
      </w:pPr>
    </w:p>
    <w:p w14:paraId="7F666116">
      <w:pPr>
        <w:snapToGrid w:val="0"/>
        <w:spacing w:line="360" w:lineRule="auto"/>
        <w:rPr>
          <w:rFonts w:cs="宋体"/>
          <w:b/>
          <w:bCs/>
          <w:color w:val="auto"/>
          <w:sz w:val="22"/>
          <w:highlight w:val="none"/>
        </w:rPr>
      </w:pPr>
    </w:p>
    <w:p w14:paraId="2E0448F0">
      <w:pPr>
        <w:snapToGrid w:val="0"/>
        <w:spacing w:line="360" w:lineRule="auto"/>
        <w:rPr>
          <w:rFonts w:cs="宋体"/>
          <w:b/>
          <w:bCs/>
          <w:color w:val="auto"/>
          <w:sz w:val="22"/>
          <w:highlight w:val="none"/>
        </w:rPr>
      </w:pPr>
    </w:p>
    <w:p w14:paraId="4CDA58EC">
      <w:pPr>
        <w:pStyle w:val="13"/>
        <w:rPr>
          <w:rFonts w:cs="宋体"/>
          <w:b/>
          <w:bCs/>
          <w:color w:val="auto"/>
          <w:sz w:val="22"/>
          <w:highlight w:val="none"/>
        </w:rPr>
      </w:pPr>
    </w:p>
    <w:p w14:paraId="1B3F3F42">
      <w:pPr>
        <w:pStyle w:val="14"/>
        <w:rPr>
          <w:color w:val="auto"/>
          <w:highlight w:val="none"/>
        </w:rPr>
      </w:pPr>
    </w:p>
    <w:p w14:paraId="07BE7A1C">
      <w:pPr>
        <w:snapToGrid w:val="0"/>
        <w:spacing w:line="360" w:lineRule="auto"/>
        <w:rPr>
          <w:rFonts w:cs="宋体"/>
          <w:b/>
          <w:bCs/>
          <w:color w:val="auto"/>
          <w:sz w:val="22"/>
          <w:highlight w:val="none"/>
        </w:rPr>
      </w:pPr>
    </w:p>
    <w:p w14:paraId="5591E85C">
      <w:pPr>
        <w:snapToGrid w:val="0"/>
        <w:spacing w:line="360" w:lineRule="auto"/>
        <w:rPr>
          <w:rFonts w:cs="宋体"/>
          <w:b/>
          <w:bCs/>
          <w:color w:val="auto"/>
          <w:sz w:val="22"/>
          <w:highlight w:val="none"/>
        </w:rPr>
      </w:pPr>
    </w:p>
    <w:p w14:paraId="3916388F">
      <w:pPr>
        <w:keepNext/>
        <w:spacing w:line="360" w:lineRule="auto"/>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1、温州市财政局关于温州市政府采购支持中小企业信用融资的通知（温财采〔2020〕3号）</w:t>
      </w:r>
    </w:p>
    <w:p w14:paraId="1251095F">
      <w:pPr>
        <w:keepNext/>
        <w:spacing w:line="360" w:lineRule="auto"/>
        <w:jc w:val="left"/>
        <w:outlineLvl w:val="0"/>
        <w:rPr>
          <w:rFonts w:ascii="宋体" w:hAnsi="宋体" w:eastAsia="宋体" w:cs="微软雅黑"/>
          <w:color w:val="auto"/>
          <w:sz w:val="22"/>
          <w:szCs w:val="22"/>
          <w:highlight w:val="none"/>
        </w:rPr>
      </w:pPr>
      <w:r>
        <w:rPr>
          <w:rFonts w:hint="eastAsia" w:ascii="宋体" w:hAnsi="宋体" w:eastAsia="宋体" w:cs="微软雅黑"/>
          <w:color w:val="auto"/>
          <w:sz w:val="22"/>
          <w:szCs w:val="22"/>
          <w:highlight w:val="none"/>
        </w:rPr>
        <w:t>2、融资合作银行名单及意向银行选择表：</w:t>
      </w:r>
    </w:p>
    <w:tbl>
      <w:tblPr>
        <w:tblStyle w:val="31"/>
        <w:tblW w:w="99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4712"/>
        <w:gridCol w:w="1019"/>
        <w:gridCol w:w="1726"/>
      </w:tblGrid>
      <w:tr w14:paraId="267C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9941" w:type="dxa"/>
            <w:gridSpan w:val="4"/>
            <w:vAlign w:val="center"/>
          </w:tcPr>
          <w:p w14:paraId="05AF9C32">
            <w:pPr>
              <w:jc w:val="center"/>
              <w:rPr>
                <w:rFonts w:ascii="宋体" w:hAnsi="宋体" w:eastAsia="宋体"/>
                <w:bCs/>
                <w:color w:val="auto"/>
                <w:sz w:val="22"/>
                <w:szCs w:val="22"/>
                <w:highlight w:val="none"/>
              </w:rPr>
            </w:pPr>
            <w:r>
              <w:rPr>
                <w:rFonts w:hint="eastAsia" w:ascii="宋体" w:hAnsi="宋体" w:eastAsia="宋体"/>
                <w:bCs/>
                <w:color w:val="auto"/>
                <w:sz w:val="22"/>
                <w:szCs w:val="22"/>
                <w:highlight w:val="none"/>
              </w:rPr>
              <w:t>温州市政府采购支持中小企业信用融资合作银行</w:t>
            </w:r>
          </w:p>
        </w:tc>
      </w:tr>
      <w:tr w14:paraId="42A6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84" w:type="dxa"/>
            <w:vAlign w:val="center"/>
          </w:tcPr>
          <w:p w14:paraId="7E8BBD94">
            <w:pPr>
              <w:jc w:val="cente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银行名称</w:t>
            </w:r>
          </w:p>
        </w:tc>
        <w:tc>
          <w:tcPr>
            <w:tcW w:w="4712" w:type="dxa"/>
            <w:vAlign w:val="center"/>
          </w:tcPr>
          <w:p w14:paraId="333D8735">
            <w:pPr>
              <w:jc w:val="cente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产品特点（不超过120字）</w:t>
            </w:r>
          </w:p>
        </w:tc>
        <w:tc>
          <w:tcPr>
            <w:tcW w:w="1019" w:type="dxa"/>
            <w:vAlign w:val="center"/>
          </w:tcPr>
          <w:p w14:paraId="037DA3F5">
            <w:pPr>
              <w:jc w:val="cente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经办人</w:t>
            </w:r>
          </w:p>
        </w:tc>
        <w:tc>
          <w:tcPr>
            <w:tcW w:w="1725" w:type="dxa"/>
            <w:vAlign w:val="center"/>
          </w:tcPr>
          <w:p w14:paraId="5ED609CC">
            <w:pPr>
              <w:jc w:val="cente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联系方式</w:t>
            </w:r>
          </w:p>
        </w:tc>
      </w:tr>
      <w:tr w14:paraId="3351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4" w:hRule="atLeast"/>
          <w:jc w:val="center"/>
        </w:trPr>
        <w:tc>
          <w:tcPr>
            <w:tcW w:w="2484" w:type="dxa"/>
            <w:vAlign w:val="center"/>
          </w:tcPr>
          <w:p w14:paraId="454A96FB">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中国工商银行股份有限公司温州分行</w:t>
            </w:r>
          </w:p>
        </w:tc>
        <w:tc>
          <w:tcPr>
            <w:tcW w:w="4712" w:type="dxa"/>
          </w:tcPr>
          <w:p w14:paraId="479CFC09">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19" w:type="dxa"/>
            <w:vAlign w:val="center"/>
          </w:tcPr>
          <w:p w14:paraId="24EFF6E7">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王经理</w:t>
            </w:r>
          </w:p>
        </w:tc>
        <w:tc>
          <w:tcPr>
            <w:tcW w:w="1725" w:type="dxa"/>
            <w:vAlign w:val="center"/>
          </w:tcPr>
          <w:p w14:paraId="050A71FD">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0577-88186626</w:t>
            </w:r>
          </w:p>
        </w:tc>
      </w:tr>
      <w:tr w14:paraId="29B3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2484" w:type="dxa"/>
            <w:vAlign w:val="center"/>
          </w:tcPr>
          <w:p w14:paraId="6B73215F">
            <w:pPr>
              <w:rPr>
                <w:rFonts w:ascii="宋体" w:hAnsi="宋体" w:eastAsia="宋体"/>
                <w:bCs/>
                <w:color w:val="auto"/>
                <w:sz w:val="22"/>
                <w:szCs w:val="22"/>
                <w:highlight w:val="none"/>
              </w:rPr>
            </w:pPr>
            <w:r>
              <w:rPr>
                <w:rFonts w:hint="eastAsia" w:ascii="宋体" w:hAnsi="宋体" w:eastAsia="宋体" w:cs="宋体"/>
                <w:bCs/>
                <w:color w:val="auto"/>
                <w:sz w:val="22"/>
                <w:szCs w:val="22"/>
                <w:highlight w:val="none"/>
              </w:rPr>
              <w:t>中国建设银行股份有限公司温州分行</w:t>
            </w:r>
          </w:p>
        </w:tc>
        <w:tc>
          <w:tcPr>
            <w:tcW w:w="4712" w:type="dxa"/>
          </w:tcPr>
          <w:p w14:paraId="1BE2B9BA">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19" w:type="dxa"/>
            <w:vAlign w:val="center"/>
          </w:tcPr>
          <w:p w14:paraId="04D7077D">
            <w:pP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张经理</w:t>
            </w:r>
          </w:p>
        </w:tc>
        <w:tc>
          <w:tcPr>
            <w:tcW w:w="1725" w:type="dxa"/>
            <w:vAlign w:val="center"/>
          </w:tcPr>
          <w:p w14:paraId="52A14B13">
            <w:pP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0577-88093286</w:t>
            </w:r>
          </w:p>
        </w:tc>
      </w:tr>
      <w:tr w14:paraId="660B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2484" w:type="dxa"/>
            <w:vAlign w:val="center"/>
          </w:tcPr>
          <w:p w14:paraId="192CBB0F">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中国邮政储蓄银行股份有限公司温州市分行</w:t>
            </w:r>
          </w:p>
        </w:tc>
        <w:tc>
          <w:tcPr>
            <w:tcW w:w="4712" w:type="dxa"/>
            <w:vAlign w:val="center"/>
          </w:tcPr>
          <w:p w14:paraId="51E1BF40">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19" w:type="dxa"/>
            <w:vAlign w:val="center"/>
          </w:tcPr>
          <w:p w14:paraId="7A338839">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郑经理</w:t>
            </w:r>
          </w:p>
        </w:tc>
        <w:tc>
          <w:tcPr>
            <w:tcW w:w="1725" w:type="dxa"/>
            <w:vAlign w:val="center"/>
          </w:tcPr>
          <w:p w14:paraId="3780FD15">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0577-88193910</w:t>
            </w:r>
          </w:p>
        </w:tc>
      </w:tr>
      <w:tr w14:paraId="4B5F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8" w:hRule="atLeast"/>
          <w:jc w:val="center"/>
        </w:trPr>
        <w:tc>
          <w:tcPr>
            <w:tcW w:w="2484" w:type="dxa"/>
            <w:vAlign w:val="center"/>
          </w:tcPr>
          <w:p w14:paraId="1CB748ED">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中国民生银行股份有限公司温州分行</w:t>
            </w:r>
          </w:p>
        </w:tc>
        <w:tc>
          <w:tcPr>
            <w:tcW w:w="4712" w:type="dxa"/>
          </w:tcPr>
          <w:p w14:paraId="59AF798C">
            <w:pPr>
              <w:jc w:val="left"/>
              <w:rPr>
                <w:rFonts w:ascii="宋体" w:hAnsi="宋体" w:eastAsia="宋体"/>
                <w:bCs/>
                <w:color w:val="auto"/>
                <w:sz w:val="22"/>
                <w:szCs w:val="22"/>
                <w:highlight w:val="none"/>
              </w:rPr>
            </w:pPr>
            <w:r>
              <w:rPr>
                <w:rFonts w:hint="eastAsia" w:ascii="宋体" w:hAnsi="宋体" w:eastAsia="宋体" w:cs="宋体"/>
                <w:bCs/>
                <w:color w:val="auto"/>
                <w:sz w:val="22"/>
                <w:szCs w:val="22"/>
                <w:highlight w:val="none"/>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19" w:type="dxa"/>
            <w:vAlign w:val="center"/>
          </w:tcPr>
          <w:p w14:paraId="100BB5E3">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项经理</w:t>
            </w:r>
          </w:p>
        </w:tc>
        <w:tc>
          <w:tcPr>
            <w:tcW w:w="1725" w:type="dxa"/>
            <w:vAlign w:val="center"/>
          </w:tcPr>
          <w:p w14:paraId="24671F80">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18057779630</w:t>
            </w:r>
          </w:p>
        </w:tc>
      </w:tr>
      <w:tr w14:paraId="559D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2484" w:type="dxa"/>
            <w:vAlign w:val="center"/>
          </w:tcPr>
          <w:p w14:paraId="50E8810E">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宁波银行股份有限公司温州分行</w:t>
            </w:r>
          </w:p>
        </w:tc>
        <w:tc>
          <w:tcPr>
            <w:tcW w:w="4712" w:type="dxa"/>
          </w:tcPr>
          <w:p w14:paraId="1ABAC5CB">
            <w:pPr>
              <w:rPr>
                <w:rFonts w:ascii="宋体" w:hAnsi="宋体" w:eastAsia="宋体"/>
                <w:bCs/>
                <w:color w:val="auto"/>
                <w:sz w:val="22"/>
                <w:szCs w:val="22"/>
                <w:highlight w:val="none"/>
              </w:rPr>
            </w:pPr>
            <w:r>
              <w:rPr>
                <w:rFonts w:ascii="宋体" w:hAnsi="宋体" w:eastAsia="宋体" w:cs="宋体"/>
                <w:bCs/>
                <w:color w:val="auto"/>
                <w:sz w:val="22"/>
                <w:szCs w:val="22"/>
                <w:highlight w:val="none"/>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w:t>
            </w:r>
            <w:r>
              <w:rPr>
                <w:rFonts w:hint="eastAsia" w:ascii="宋体" w:hAnsi="宋体" w:eastAsia="宋体" w:cs="宋体"/>
                <w:bCs/>
                <w:color w:val="auto"/>
                <w:sz w:val="22"/>
                <w:szCs w:val="22"/>
                <w:highlight w:val="none"/>
              </w:rPr>
              <w:t>，最大金额不超过</w:t>
            </w:r>
            <w:r>
              <w:rPr>
                <w:rFonts w:ascii="宋体" w:hAnsi="宋体" w:eastAsia="宋体" w:cs="宋体"/>
                <w:bCs/>
                <w:color w:val="auto"/>
                <w:sz w:val="22"/>
                <w:szCs w:val="22"/>
                <w:highlight w:val="none"/>
              </w:rPr>
              <w:t>2000</w:t>
            </w:r>
            <w:r>
              <w:rPr>
                <w:rFonts w:hint="eastAsia" w:ascii="宋体" w:hAnsi="宋体" w:eastAsia="宋体" w:cs="宋体"/>
                <w:bCs/>
                <w:color w:val="auto"/>
                <w:sz w:val="22"/>
                <w:szCs w:val="22"/>
                <w:highlight w:val="none"/>
              </w:rPr>
              <w:t>万元。</w:t>
            </w:r>
          </w:p>
        </w:tc>
        <w:tc>
          <w:tcPr>
            <w:tcW w:w="1019" w:type="dxa"/>
            <w:vAlign w:val="center"/>
          </w:tcPr>
          <w:p w14:paraId="56299E57">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陈经理</w:t>
            </w:r>
          </w:p>
        </w:tc>
        <w:tc>
          <w:tcPr>
            <w:tcW w:w="1725" w:type="dxa"/>
            <w:vAlign w:val="center"/>
          </w:tcPr>
          <w:p w14:paraId="5CB0D1BA">
            <w:pPr>
              <w:rPr>
                <w:rFonts w:ascii="宋体" w:hAnsi="宋体" w:eastAsia="宋体"/>
                <w:bCs/>
                <w:color w:val="auto"/>
                <w:sz w:val="22"/>
                <w:szCs w:val="22"/>
                <w:highlight w:val="none"/>
              </w:rPr>
            </w:pPr>
            <w:r>
              <w:rPr>
                <w:rFonts w:ascii="宋体" w:hAnsi="宋体" w:eastAsia="宋体"/>
                <w:bCs/>
                <w:color w:val="auto"/>
                <w:sz w:val="22"/>
                <w:szCs w:val="22"/>
                <w:highlight w:val="none"/>
              </w:rPr>
              <w:t>0577－88007377</w:t>
            </w:r>
          </w:p>
        </w:tc>
      </w:tr>
      <w:tr w14:paraId="4A00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2484" w:type="dxa"/>
            <w:vAlign w:val="center"/>
          </w:tcPr>
          <w:p w14:paraId="67801D51">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杭州银行股份有限公司温州分行</w:t>
            </w:r>
          </w:p>
        </w:tc>
        <w:tc>
          <w:tcPr>
            <w:tcW w:w="4712" w:type="dxa"/>
          </w:tcPr>
          <w:p w14:paraId="654B7C19">
            <w:pPr>
              <w:rPr>
                <w:rFonts w:ascii="宋体" w:hAnsi="宋体" w:eastAsia="宋体"/>
                <w:bCs/>
                <w:color w:val="auto"/>
                <w:sz w:val="22"/>
                <w:szCs w:val="22"/>
                <w:highlight w:val="none"/>
              </w:rPr>
            </w:pPr>
            <w:r>
              <w:rPr>
                <w:rFonts w:ascii="宋体" w:hAnsi="宋体" w:eastAsia="宋体"/>
                <w:bCs/>
                <w:color w:val="auto"/>
                <w:sz w:val="22"/>
                <w:szCs w:val="22"/>
                <w:highlight w:val="none"/>
              </w:rPr>
              <w:t>门槛低：</w:t>
            </w:r>
            <w:r>
              <w:rPr>
                <w:rFonts w:hint="eastAsia" w:ascii="宋体" w:hAnsi="宋体" w:eastAsia="宋体"/>
                <w:bCs/>
                <w:color w:val="auto"/>
                <w:sz w:val="22"/>
                <w:szCs w:val="22"/>
                <w:highlight w:val="none"/>
              </w:rPr>
              <w:t>纯</w:t>
            </w:r>
            <w:r>
              <w:rPr>
                <w:rFonts w:ascii="宋体" w:hAnsi="宋体" w:eastAsia="宋体"/>
                <w:bCs/>
                <w:color w:val="auto"/>
                <w:sz w:val="22"/>
                <w:szCs w:val="22"/>
                <w:highlight w:val="none"/>
              </w:rPr>
              <w:t>信用，</w:t>
            </w:r>
            <w:r>
              <w:rPr>
                <w:rFonts w:hint="eastAsia" w:ascii="宋体" w:hAnsi="宋体" w:eastAsia="宋体"/>
                <w:bCs/>
                <w:color w:val="auto"/>
                <w:sz w:val="22"/>
                <w:szCs w:val="22"/>
                <w:highlight w:val="none"/>
              </w:rPr>
              <w:t>平台</w:t>
            </w:r>
            <w:r>
              <w:rPr>
                <w:rFonts w:ascii="宋体" w:hAnsi="宋体" w:eastAsia="宋体"/>
                <w:bCs/>
                <w:color w:val="auto"/>
                <w:sz w:val="22"/>
                <w:szCs w:val="22"/>
                <w:highlight w:val="none"/>
              </w:rPr>
              <w:t>注册入库并取得采购合同即可申请</w:t>
            </w:r>
          </w:p>
          <w:p w14:paraId="4BFA46C0">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手续简</w:t>
            </w:r>
            <w:r>
              <w:rPr>
                <w:rFonts w:ascii="宋体" w:hAnsi="宋体" w:eastAsia="宋体"/>
                <w:bCs/>
                <w:color w:val="auto"/>
                <w:sz w:val="22"/>
                <w:szCs w:val="22"/>
                <w:highlight w:val="none"/>
              </w:rPr>
              <w:t>：</w:t>
            </w:r>
            <w:r>
              <w:rPr>
                <w:rFonts w:hint="eastAsia" w:ascii="宋体" w:hAnsi="宋体" w:eastAsia="宋体"/>
                <w:bCs/>
                <w:color w:val="auto"/>
                <w:sz w:val="22"/>
                <w:szCs w:val="22"/>
                <w:highlight w:val="none"/>
              </w:rPr>
              <w:t>线上申请</w:t>
            </w:r>
            <w:r>
              <w:rPr>
                <w:rFonts w:ascii="宋体" w:hAnsi="宋体" w:eastAsia="宋体"/>
                <w:bCs/>
                <w:color w:val="auto"/>
                <w:sz w:val="22"/>
                <w:szCs w:val="22"/>
                <w:highlight w:val="none"/>
              </w:rPr>
              <w:t>+</w:t>
            </w:r>
            <w:r>
              <w:rPr>
                <w:rFonts w:hint="eastAsia" w:ascii="宋体" w:hAnsi="宋体" w:eastAsia="宋体"/>
                <w:bCs/>
                <w:color w:val="auto"/>
                <w:sz w:val="22"/>
                <w:szCs w:val="22"/>
                <w:highlight w:val="none"/>
              </w:rPr>
              <w:t>线上</w:t>
            </w:r>
            <w:r>
              <w:rPr>
                <w:rFonts w:ascii="宋体" w:hAnsi="宋体" w:eastAsia="宋体"/>
                <w:bCs/>
                <w:color w:val="auto"/>
                <w:sz w:val="22"/>
                <w:szCs w:val="22"/>
                <w:highlight w:val="none"/>
              </w:rPr>
              <w:t>签约，</w:t>
            </w:r>
            <w:r>
              <w:rPr>
                <w:rFonts w:hint="eastAsia" w:ascii="宋体" w:hAnsi="宋体" w:eastAsia="宋体"/>
                <w:bCs/>
                <w:color w:val="auto"/>
                <w:sz w:val="22"/>
                <w:szCs w:val="22"/>
                <w:highlight w:val="none"/>
              </w:rPr>
              <w:t>足不</w:t>
            </w:r>
            <w:r>
              <w:rPr>
                <w:rFonts w:ascii="宋体" w:hAnsi="宋体" w:eastAsia="宋体"/>
                <w:bCs/>
                <w:color w:val="auto"/>
                <w:sz w:val="22"/>
                <w:szCs w:val="22"/>
                <w:highlight w:val="none"/>
              </w:rPr>
              <w:t>出</w:t>
            </w:r>
            <w:r>
              <w:rPr>
                <w:rFonts w:hint="eastAsia" w:ascii="宋体" w:hAnsi="宋体" w:eastAsia="宋体"/>
                <w:bCs/>
                <w:color w:val="auto"/>
                <w:sz w:val="22"/>
                <w:szCs w:val="22"/>
                <w:highlight w:val="none"/>
              </w:rPr>
              <w:t>户</w:t>
            </w:r>
          </w:p>
          <w:p w14:paraId="3D9C69CD">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利率</w:t>
            </w:r>
            <w:r>
              <w:rPr>
                <w:rFonts w:ascii="宋体" w:hAnsi="宋体" w:eastAsia="宋体"/>
                <w:bCs/>
                <w:color w:val="auto"/>
                <w:sz w:val="22"/>
                <w:szCs w:val="22"/>
                <w:highlight w:val="none"/>
              </w:rPr>
              <w:t>优：</w:t>
            </w:r>
            <w:r>
              <w:rPr>
                <w:rFonts w:hint="eastAsia" w:ascii="宋体" w:hAnsi="宋体" w:eastAsia="宋体"/>
                <w:bCs/>
                <w:color w:val="auto"/>
                <w:sz w:val="22"/>
                <w:szCs w:val="22"/>
                <w:highlight w:val="none"/>
              </w:rPr>
              <w:t>按</w:t>
            </w:r>
            <w:r>
              <w:rPr>
                <w:rFonts w:ascii="宋体" w:hAnsi="宋体" w:eastAsia="宋体"/>
                <w:bCs/>
                <w:color w:val="auto"/>
                <w:sz w:val="22"/>
                <w:szCs w:val="22"/>
                <w:highlight w:val="none"/>
              </w:rPr>
              <w:t>优于一般中小企业</w:t>
            </w:r>
            <w:r>
              <w:rPr>
                <w:rFonts w:hint="eastAsia" w:ascii="宋体" w:hAnsi="宋体" w:eastAsia="宋体"/>
                <w:bCs/>
                <w:color w:val="auto"/>
                <w:sz w:val="22"/>
                <w:szCs w:val="22"/>
                <w:highlight w:val="none"/>
              </w:rPr>
              <w:t>贷款</w:t>
            </w:r>
            <w:r>
              <w:rPr>
                <w:rFonts w:ascii="宋体" w:hAnsi="宋体" w:eastAsia="宋体"/>
                <w:bCs/>
                <w:color w:val="auto"/>
                <w:sz w:val="22"/>
                <w:szCs w:val="22"/>
                <w:highlight w:val="none"/>
              </w:rPr>
              <w:t>利率执行</w:t>
            </w:r>
          </w:p>
          <w:p w14:paraId="238E56C7">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额度高</w:t>
            </w:r>
            <w:r>
              <w:rPr>
                <w:rFonts w:ascii="宋体" w:hAnsi="宋体" w:eastAsia="宋体"/>
                <w:bCs/>
                <w:color w:val="auto"/>
                <w:sz w:val="22"/>
                <w:szCs w:val="22"/>
                <w:highlight w:val="none"/>
              </w:rPr>
              <w:t>：</w:t>
            </w:r>
            <w:r>
              <w:rPr>
                <w:rFonts w:hint="eastAsia" w:ascii="宋体" w:hAnsi="宋体" w:eastAsia="宋体"/>
                <w:bCs/>
                <w:color w:val="auto"/>
                <w:sz w:val="22"/>
                <w:szCs w:val="22"/>
                <w:highlight w:val="none"/>
              </w:rPr>
              <w:t>最高为</w:t>
            </w:r>
            <w:r>
              <w:rPr>
                <w:rFonts w:ascii="宋体" w:hAnsi="宋体" w:eastAsia="宋体"/>
                <w:bCs/>
                <w:color w:val="auto"/>
                <w:sz w:val="22"/>
                <w:szCs w:val="22"/>
                <w:highlight w:val="none"/>
              </w:rPr>
              <w:t>合同金额的80%</w:t>
            </w:r>
          </w:p>
        </w:tc>
        <w:tc>
          <w:tcPr>
            <w:tcW w:w="1019" w:type="dxa"/>
            <w:vAlign w:val="center"/>
          </w:tcPr>
          <w:p w14:paraId="564B8701">
            <w:pPr>
              <w:rPr>
                <w:rFonts w:ascii="宋体" w:hAnsi="宋体" w:eastAsia="宋体"/>
                <w:bCs/>
                <w:color w:val="auto"/>
                <w:sz w:val="22"/>
                <w:szCs w:val="22"/>
                <w:highlight w:val="none"/>
              </w:rPr>
            </w:pPr>
            <w:r>
              <w:rPr>
                <w:rFonts w:ascii="宋体" w:hAnsi="宋体" w:eastAsia="宋体"/>
                <w:bCs/>
                <w:color w:val="auto"/>
                <w:sz w:val="22"/>
                <w:szCs w:val="22"/>
                <w:highlight w:val="none"/>
              </w:rPr>
              <w:t>叶</w:t>
            </w:r>
            <w:r>
              <w:rPr>
                <w:rFonts w:hint="eastAsia" w:ascii="宋体" w:hAnsi="宋体" w:eastAsia="宋体"/>
                <w:bCs/>
                <w:color w:val="auto"/>
                <w:sz w:val="22"/>
                <w:szCs w:val="22"/>
                <w:highlight w:val="none"/>
              </w:rPr>
              <w:t>经理</w:t>
            </w:r>
          </w:p>
        </w:tc>
        <w:tc>
          <w:tcPr>
            <w:tcW w:w="1725" w:type="dxa"/>
            <w:vAlign w:val="center"/>
          </w:tcPr>
          <w:p w14:paraId="0076B937">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0577-</w:t>
            </w:r>
            <w:r>
              <w:rPr>
                <w:rFonts w:ascii="宋体" w:hAnsi="宋体" w:eastAsia="宋体"/>
                <w:bCs/>
                <w:color w:val="auto"/>
                <w:sz w:val="22"/>
                <w:szCs w:val="22"/>
                <w:highlight w:val="none"/>
              </w:rPr>
              <w:t>88008933</w:t>
            </w:r>
          </w:p>
        </w:tc>
      </w:tr>
      <w:tr w14:paraId="21B0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2484" w:type="dxa"/>
            <w:vAlign w:val="center"/>
          </w:tcPr>
          <w:p w14:paraId="7501F438">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招商银行股份有限公司温州分行</w:t>
            </w:r>
          </w:p>
        </w:tc>
        <w:tc>
          <w:tcPr>
            <w:tcW w:w="4712" w:type="dxa"/>
          </w:tcPr>
          <w:p w14:paraId="7DF8B083">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政采贷是招商银行针对政府采购招投标中标供应商，以政府采购合同项下未来应收账款为第一还款来源的融资业务，无需抵质押物。额度最高可达2</w:t>
            </w:r>
            <w:r>
              <w:rPr>
                <w:rFonts w:ascii="宋体" w:hAnsi="宋体" w:eastAsia="宋体"/>
                <w:bCs/>
                <w:color w:val="auto"/>
                <w:sz w:val="22"/>
                <w:szCs w:val="22"/>
                <w:highlight w:val="none"/>
              </w:rPr>
              <w:t>000</w:t>
            </w:r>
            <w:r>
              <w:rPr>
                <w:rFonts w:hint="eastAsia" w:ascii="宋体" w:hAnsi="宋体" w:eastAsia="宋体"/>
                <w:bCs/>
                <w:color w:val="auto"/>
                <w:sz w:val="22"/>
                <w:szCs w:val="22"/>
                <w:highlight w:val="none"/>
              </w:rPr>
              <w:t>万，同时可开通自助贷款直通功能，自助贷款额度最高可达1</w:t>
            </w:r>
            <w:r>
              <w:rPr>
                <w:rFonts w:ascii="宋体" w:hAnsi="宋体" w:eastAsia="宋体"/>
                <w:bCs/>
                <w:color w:val="auto"/>
                <w:sz w:val="22"/>
                <w:szCs w:val="22"/>
                <w:highlight w:val="none"/>
              </w:rPr>
              <w:t>000</w:t>
            </w:r>
            <w:r>
              <w:rPr>
                <w:rFonts w:hint="eastAsia" w:ascii="宋体" w:hAnsi="宋体" w:eastAsia="宋体"/>
                <w:bCs/>
                <w:color w:val="auto"/>
                <w:sz w:val="22"/>
                <w:szCs w:val="22"/>
                <w:highlight w:val="none"/>
              </w:rPr>
              <w:t>万，支持线上申请、随借随还。</w:t>
            </w:r>
          </w:p>
        </w:tc>
        <w:tc>
          <w:tcPr>
            <w:tcW w:w="1019" w:type="dxa"/>
            <w:vAlign w:val="center"/>
          </w:tcPr>
          <w:p w14:paraId="7E294376">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陈经理</w:t>
            </w:r>
          </w:p>
        </w:tc>
        <w:tc>
          <w:tcPr>
            <w:tcW w:w="1725" w:type="dxa"/>
            <w:vAlign w:val="center"/>
          </w:tcPr>
          <w:p w14:paraId="24064C31">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0577-8</w:t>
            </w:r>
            <w:r>
              <w:rPr>
                <w:rFonts w:ascii="宋体" w:hAnsi="宋体" w:eastAsia="宋体"/>
                <w:bCs/>
                <w:color w:val="auto"/>
                <w:sz w:val="22"/>
                <w:szCs w:val="22"/>
                <w:highlight w:val="none"/>
              </w:rPr>
              <w:t>8056876</w:t>
            </w:r>
          </w:p>
        </w:tc>
      </w:tr>
      <w:tr w14:paraId="460A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jc w:val="center"/>
        </w:trPr>
        <w:tc>
          <w:tcPr>
            <w:tcW w:w="2484" w:type="dxa"/>
            <w:vAlign w:val="center"/>
          </w:tcPr>
          <w:p w14:paraId="05750C49">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兴业银行股份有限公司温州分行</w:t>
            </w:r>
          </w:p>
        </w:tc>
        <w:tc>
          <w:tcPr>
            <w:tcW w:w="4712" w:type="dxa"/>
            <w:vAlign w:val="center"/>
          </w:tcPr>
          <w:p w14:paraId="755F7017">
            <w:pP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19" w:type="dxa"/>
            <w:vAlign w:val="center"/>
          </w:tcPr>
          <w:p w14:paraId="080E7AA2">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张经理</w:t>
            </w:r>
          </w:p>
          <w:p w14:paraId="6D24C5EC">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陈经理</w:t>
            </w:r>
          </w:p>
        </w:tc>
        <w:tc>
          <w:tcPr>
            <w:tcW w:w="1725" w:type="dxa"/>
            <w:vAlign w:val="center"/>
          </w:tcPr>
          <w:p w14:paraId="2879C05E">
            <w:pPr>
              <w:spacing w:line="360" w:lineRule="auto"/>
              <w:rPr>
                <w:rFonts w:ascii="宋体" w:hAnsi="宋体" w:eastAsia="宋体"/>
                <w:bCs/>
                <w:color w:val="auto"/>
                <w:sz w:val="22"/>
                <w:szCs w:val="22"/>
                <w:highlight w:val="none"/>
              </w:rPr>
            </w:pPr>
            <w:r>
              <w:rPr>
                <w:rFonts w:hint="eastAsia" w:ascii="宋体" w:hAnsi="宋体" w:eastAsia="宋体"/>
                <w:bCs/>
                <w:color w:val="auto"/>
                <w:sz w:val="22"/>
                <w:szCs w:val="22"/>
                <w:highlight w:val="none"/>
              </w:rPr>
              <w:t>0577-</w:t>
            </w:r>
            <w:r>
              <w:rPr>
                <w:rFonts w:ascii="宋体" w:hAnsi="宋体" w:eastAsia="宋体"/>
                <w:bCs/>
                <w:color w:val="auto"/>
                <w:sz w:val="22"/>
                <w:szCs w:val="22"/>
                <w:highlight w:val="none"/>
              </w:rPr>
              <w:t>88369368</w:t>
            </w:r>
            <w:r>
              <w:rPr>
                <w:rFonts w:hint="eastAsia" w:ascii="宋体" w:hAnsi="宋体" w:eastAsia="宋体"/>
                <w:bCs/>
                <w:color w:val="auto"/>
                <w:sz w:val="22"/>
                <w:szCs w:val="22"/>
                <w:highlight w:val="none"/>
              </w:rPr>
              <w:t>/13857713118</w:t>
            </w:r>
          </w:p>
          <w:p w14:paraId="085420B6">
            <w:pPr>
              <w:spacing w:line="360" w:lineRule="auto"/>
              <w:rPr>
                <w:rFonts w:ascii="宋体" w:hAnsi="宋体" w:eastAsia="宋体"/>
                <w:bCs/>
                <w:color w:val="auto"/>
                <w:sz w:val="22"/>
                <w:szCs w:val="22"/>
                <w:highlight w:val="none"/>
              </w:rPr>
            </w:pPr>
            <w:r>
              <w:rPr>
                <w:rFonts w:hint="eastAsia" w:ascii="宋体" w:hAnsi="宋体" w:eastAsia="宋体"/>
                <w:bCs/>
                <w:color w:val="auto"/>
                <w:sz w:val="22"/>
                <w:szCs w:val="22"/>
                <w:highlight w:val="none"/>
              </w:rPr>
              <w:t>0577-56969696-1146506</w:t>
            </w:r>
          </w:p>
        </w:tc>
      </w:tr>
      <w:tr w14:paraId="4EDB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2484" w:type="dxa"/>
            <w:vAlign w:val="center"/>
          </w:tcPr>
          <w:p w14:paraId="1C167198">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温州银行股份有限公司温州分行</w:t>
            </w:r>
          </w:p>
        </w:tc>
        <w:tc>
          <w:tcPr>
            <w:tcW w:w="4712" w:type="dxa"/>
          </w:tcPr>
          <w:p w14:paraId="493113EA">
            <w:pP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19" w:type="dxa"/>
            <w:vAlign w:val="center"/>
          </w:tcPr>
          <w:p w14:paraId="778FE580">
            <w:pP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陈经理</w:t>
            </w:r>
          </w:p>
        </w:tc>
        <w:tc>
          <w:tcPr>
            <w:tcW w:w="1725" w:type="dxa"/>
            <w:vAlign w:val="center"/>
          </w:tcPr>
          <w:p w14:paraId="3613278A">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13736355866</w:t>
            </w:r>
          </w:p>
        </w:tc>
      </w:tr>
      <w:tr w14:paraId="250D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9" w:hRule="atLeast"/>
          <w:jc w:val="center"/>
        </w:trPr>
        <w:tc>
          <w:tcPr>
            <w:tcW w:w="2484" w:type="dxa"/>
            <w:vAlign w:val="center"/>
          </w:tcPr>
          <w:p w14:paraId="0F9C32AF">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温州银行股份有限公司鹿城分行</w:t>
            </w:r>
          </w:p>
        </w:tc>
        <w:tc>
          <w:tcPr>
            <w:tcW w:w="4712" w:type="dxa"/>
          </w:tcPr>
          <w:p w14:paraId="0C4E6965">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政采</w:t>
            </w:r>
            <w:r>
              <w:rPr>
                <w:rFonts w:ascii="宋体" w:hAnsi="宋体" w:eastAsia="宋体"/>
                <w:bCs/>
                <w:color w:val="auto"/>
                <w:sz w:val="22"/>
                <w:szCs w:val="22"/>
                <w:highlight w:val="none"/>
              </w:rPr>
              <w:t>订单贷：</w:t>
            </w:r>
            <w:r>
              <w:rPr>
                <w:rFonts w:hint="eastAsia" w:ascii="宋体" w:hAnsi="宋体" w:eastAsia="宋体"/>
                <w:bCs/>
                <w:color w:val="auto"/>
                <w:sz w:val="22"/>
                <w:szCs w:val="22"/>
                <w:highlight w:val="none"/>
              </w:rPr>
              <w:t>1、面向政府采购项目供应商，满足供应商资金周转需求，凭中标通知书即可申请，2、秒知额高，最高可贷500万元，单笔业务金额可贷中标金额的80%，</w:t>
            </w:r>
          </w:p>
          <w:p w14:paraId="7113E691">
            <w:pPr>
              <w:ind w:left="5"/>
              <w:rPr>
                <w:rFonts w:ascii="宋体" w:hAnsi="宋体" w:eastAsia="宋体"/>
                <w:bCs/>
                <w:color w:val="auto"/>
                <w:sz w:val="22"/>
                <w:szCs w:val="22"/>
                <w:highlight w:val="none"/>
              </w:rPr>
            </w:pPr>
            <w:r>
              <w:rPr>
                <w:rFonts w:hint="eastAsia" w:ascii="宋体" w:hAnsi="宋体" w:eastAsia="宋体"/>
                <w:bCs/>
                <w:color w:val="auto"/>
                <w:sz w:val="22"/>
                <w:szCs w:val="22"/>
                <w:highlight w:val="none"/>
              </w:rPr>
              <w:t>最长期限可贷1年。信保贷：1、额度最高可达500万元</w:t>
            </w:r>
          </w:p>
          <w:p w14:paraId="6C1CA21A">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2、担保灵活，信用贷款3、贷款年利率至少可享受本单位一般性中小企业信用贷款利率基础上下浮10%</w:t>
            </w:r>
          </w:p>
        </w:tc>
        <w:tc>
          <w:tcPr>
            <w:tcW w:w="1019" w:type="dxa"/>
            <w:vAlign w:val="center"/>
          </w:tcPr>
          <w:p w14:paraId="3B035AC0">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戴经理</w:t>
            </w:r>
          </w:p>
        </w:tc>
        <w:tc>
          <w:tcPr>
            <w:tcW w:w="1725" w:type="dxa"/>
            <w:vAlign w:val="center"/>
          </w:tcPr>
          <w:p w14:paraId="7B79918D">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13605772302</w:t>
            </w:r>
          </w:p>
        </w:tc>
      </w:tr>
      <w:tr w14:paraId="014B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2484" w:type="dxa"/>
            <w:vAlign w:val="center"/>
          </w:tcPr>
          <w:p w14:paraId="031010C2">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交通银行股份有限公司温州分行</w:t>
            </w:r>
          </w:p>
        </w:tc>
        <w:tc>
          <w:tcPr>
            <w:tcW w:w="4712" w:type="dxa"/>
          </w:tcPr>
          <w:p w14:paraId="1320A59F">
            <w:pPr>
              <w:autoSpaceDE w:val="0"/>
              <w:autoSpaceDN w:val="0"/>
              <w:adjustRightInd w:val="0"/>
              <w:jc w:val="left"/>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19" w:type="dxa"/>
            <w:vAlign w:val="center"/>
          </w:tcPr>
          <w:p w14:paraId="43884D2F">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缪经理</w:t>
            </w:r>
          </w:p>
        </w:tc>
        <w:tc>
          <w:tcPr>
            <w:tcW w:w="1725" w:type="dxa"/>
            <w:vAlign w:val="center"/>
          </w:tcPr>
          <w:p w14:paraId="0E8785D6">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0577-88248454</w:t>
            </w:r>
          </w:p>
        </w:tc>
      </w:tr>
      <w:tr w14:paraId="1DFC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484" w:type="dxa"/>
            <w:vAlign w:val="center"/>
          </w:tcPr>
          <w:p w14:paraId="5426A06F">
            <w:pPr>
              <w:spacing w:line="360" w:lineRule="auto"/>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上海浦东发展银行股份有限公司温州分行</w:t>
            </w:r>
          </w:p>
        </w:tc>
        <w:tc>
          <w:tcPr>
            <w:tcW w:w="4712" w:type="dxa"/>
          </w:tcPr>
          <w:p w14:paraId="0DB54039">
            <w:pPr>
              <w:jc w:val="left"/>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政采e贷：是浦发银行面向温州地区经营状况良好的小微企业政府采购项目供应商所提供的专属政府采购订单融资产品。产品特点：纯信用、免担保、门槛低、授信快、在线贷、秒放款</w:t>
            </w:r>
          </w:p>
          <w:p w14:paraId="1A64898F">
            <w:pPr>
              <w:jc w:val="left"/>
              <w:rPr>
                <w:rFonts w:ascii="宋体" w:hAnsi="宋体" w:eastAsia="宋体"/>
                <w:bCs/>
                <w:color w:val="auto"/>
                <w:sz w:val="22"/>
                <w:szCs w:val="22"/>
                <w:highlight w:val="none"/>
              </w:rPr>
            </w:pPr>
            <w:r>
              <w:rPr>
                <w:rFonts w:hint="eastAsia" w:ascii="宋体" w:hAnsi="宋体" w:eastAsia="宋体" w:cs="宋体"/>
                <w:bCs/>
                <w:color w:val="auto"/>
                <w:sz w:val="22"/>
                <w:szCs w:val="22"/>
                <w:highlight w:val="none"/>
              </w:rPr>
              <w:t>所需材料：企业基础证件、相关中标文件（中标通知书、采购合同等）、其他必要文件</w:t>
            </w:r>
          </w:p>
        </w:tc>
        <w:tc>
          <w:tcPr>
            <w:tcW w:w="1019" w:type="dxa"/>
            <w:vAlign w:val="center"/>
          </w:tcPr>
          <w:p w14:paraId="3D2425FF">
            <w:pPr>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叶经理</w:t>
            </w:r>
          </w:p>
        </w:tc>
        <w:tc>
          <w:tcPr>
            <w:tcW w:w="1725" w:type="dxa"/>
            <w:vAlign w:val="center"/>
          </w:tcPr>
          <w:p w14:paraId="01A0BD28">
            <w:pPr>
              <w:rPr>
                <w:rFonts w:ascii="宋体" w:hAnsi="宋体" w:eastAsia="宋体"/>
                <w:bCs/>
                <w:color w:val="auto"/>
                <w:sz w:val="22"/>
                <w:szCs w:val="22"/>
                <w:highlight w:val="none"/>
              </w:rPr>
            </w:pPr>
            <w:r>
              <w:rPr>
                <w:rFonts w:hint="eastAsia" w:ascii="宋体" w:hAnsi="宋体" w:eastAsia="宋体"/>
                <w:bCs/>
                <w:color w:val="auto"/>
                <w:sz w:val="22"/>
                <w:szCs w:val="22"/>
                <w:highlight w:val="none"/>
              </w:rPr>
              <w:t>0577-55570829</w:t>
            </w:r>
          </w:p>
        </w:tc>
      </w:tr>
    </w:tbl>
    <w:p w14:paraId="08D4FCFC">
      <w:pPr>
        <w:rPr>
          <w:rFonts w:eastAsia="宋体"/>
          <w:color w:val="auto"/>
          <w:sz w:val="28"/>
          <w:szCs w:val="36"/>
          <w:highlight w:val="none"/>
        </w:rPr>
      </w:pPr>
    </w:p>
    <w:p w14:paraId="5369755C">
      <w:pPr>
        <w:jc w:val="center"/>
        <w:rPr>
          <w:rFonts w:eastAsia="宋体"/>
          <w:color w:val="auto"/>
          <w:sz w:val="28"/>
          <w:szCs w:val="36"/>
          <w:highlight w:val="none"/>
        </w:rPr>
      </w:pPr>
    </w:p>
    <w:p w14:paraId="2DCF666F">
      <w:pPr>
        <w:jc w:val="center"/>
        <w:rPr>
          <w:rFonts w:eastAsia="宋体"/>
          <w:color w:val="auto"/>
          <w:sz w:val="28"/>
          <w:szCs w:val="36"/>
          <w:highlight w:val="none"/>
        </w:rPr>
      </w:pPr>
    </w:p>
    <w:p w14:paraId="0BDD471E">
      <w:pPr>
        <w:jc w:val="center"/>
        <w:rPr>
          <w:rFonts w:eastAsia="宋体"/>
          <w:color w:val="auto"/>
          <w:sz w:val="28"/>
          <w:szCs w:val="36"/>
          <w:highlight w:val="none"/>
        </w:rPr>
      </w:pPr>
    </w:p>
    <w:p w14:paraId="58E049DD">
      <w:pPr>
        <w:jc w:val="center"/>
        <w:rPr>
          <w:rFonts w:eastAsia="宋体"/>
          <w:color w:val="auto"/>
          <w:sz w:val="28"/>
          <w:szCs w:val="36"/>
          <w:highlight w:val="none"/>
        </w:rPr>
      </w:pPr>
    </w:p>
    <w:p w14:paraId="1F14F4E0">
      <w:pPr>
        <w:pStyle w:val="15"/>
        <w:rPr>
          <w:rFonts w:eastAsia="宋体"/>
          <w:color w:val="auto"/>
          <w:sz w:val="28"/>
          <w:szCs w:val="36"/>
          <w:highlight w:val="none"/>
        </w:rPr>
      </w:pPr>
    </w:p>
    <w:p w14:paraId="125AE945">
      <w:pPr>
        <w:rPr>
          <w:color w:val="auto"/>
          <w:highlight w:val="none"/>
        </w:rPr>
      </w:pPr>
    </w:p>
    <w:p w14:paraId="7D0DC876">
      <w:pPr>
        <w:jc w:val="center"/>
        <w:rPr>
          <w:rFonts w:eastAsia="宋体"/>
          <w:color w:val="auto"/>
          <w:sz w:val="28"/>
          <w:szCs w:val="36"/>
          <w:highlight w:val="none"/>
        </w:rPr>
      </w:pPr>
    </w:p>
    <w:p w14:paraId="4B3796FA">
      <w:pPr>
        <w:jc w:val="center"/>
        <w:rPr>
          <w:rFonts w:eastAsia="宋体"/>
          <w:color w:val="auto"/>
          <w:sz w:val="28"/>
          <w:szCs w:val="36"/>
          <w:highlight w:val="none"/>
        </w:rPr>
      </w:pPr>
    </w:p>
    <w:p w14:paraId="7F6C7A16">
      <w:pPr>
        <w:jc w:val="center"/>
        <w:rPr>
          <w:rFonts w:eastAsia="宋体"/>
          <w:color w:val="auto"/>
          <w:sz w:val="28"/>
          <w:szCs w:val="36"/>
          <w:highlight w:val="none"/>
        </w:rPr>
      </w:pPr>
      <w:r>
        <w:rPr>
          <w:rFonts w:hint="eastAsia" w:eastAsia="宋体"/>
          <w:color w:val="auto"/>
          <w:sz w:val="28"/>
          <w:szCs w:val="36"/>
          <w:highlight w:val="none"/>
        </w:rPr>
        <w:t>温州市政府采购信用融资意向银行选择表</w:t>
      </w:r>
    </w:p>
    <w:p w14:paraId="0D8EB17D">
      <w:pPr>
        <w:jc w:val="center"/>
        <w:rPr>
          <w:rFonts w:eastAsia="宋体"/>
          <w:color w:val="auto"/>
          <w:sz w:val="28"/>
          <w:szCs w:val="36"/>
          <w:highlight w:val="none"/>
        </w:rPr>
      </w:pPr>
      <w:r>
        <w:rPr>
          <w:rFonts w:hint="eastAsia" w:eastAsia="宋体"/>
          <w:color w:val="auto"/>
          <w:sz w:val="24"/>
          <w:szCs w:val="32"/>
          <w:highlight w:val="none"/>
        </w:rPr>
        <w:t>（温州市供应商填写）</w:t>
      </w:r>
    </w:p>
    <w:tbl>
      <w:tblPr>
        <w:tblStyle w:val="31"/>
        <w:tblW w:w="96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1"/>
        <w:gridCol w:w="2571"/>
        <w:gridCol w:w="1607"/>
        <w:gridCol w:w="965"/>
        <w:gridCol w:w="1767"/>
        <w:gridCol w:w="861"/>
      </w:tblGrid>
      <w:tr w14:paraId="0426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91" w:type="dxa"/>
            <w:vAlign w:val="center"/>
          </w:tcPr>
          <w:p w14:paraId="2D2FE576">
            <w:pPr>
              <w:spacing w:line="360" w:lineRule="auto"/>
              <w:jc w:val="center"/>
              <w:rPr>
                <w:rFonts w:ascii="宋体" w:eastAsia="宋体" w:cs="宋体"/>
                <w:color w:val="auto"/>
                <w:sz w:val="22"/>
                <w:szCs w:val="28"/>
                <w:highlight w:val="none"/>
              </w:rPr>
            </w:pPr>
            <w:r>
              <w:rPr>
                <w:rFonts w:hint="eastAsia" w:ascii="宋体" w:eastAsia="宋体" w:cs="宋体"/>
                <w:color w:val="auto"/>
                <w:sz w:val="22"/>
                <w:szCs w:val="28"/>
                <w:highlight w:val="none"/>
              </w:rPr>
              <w:t>企业名称</w:t>
            </w:r>
          </w:p>
        </w:tc>
        <w:tc>
          <w:tcPr>
            <w:tcW w:w="7770" w:type="dxa"/>
            <w:gridSpan w:val="5"/>
            <w:vAlign w:val="center"/>
          </w:tcPr>
          <w:p w14:paraId="6215CBE0">
            <w:pPr>
              <w:spacing w:line="360" w:lineRule="auto"/>
              <w:jc w:val="center"/>
              <w:rPr>
                <w:rFonts w:ascii="宋体" w:eastAsia="宋体" w:cs="宋体"/>
                <w:color w:val="auto"/>
                <w:sz w:val="22"/>
                <w:szCs w:val="28"/>
                <w:highlight w:val="none"/>
              </w:rPr>
            </w:pPr>
          </w:p>
        </w:tc>
      </w:tr>
      <w:tr w14:paraId="5AF2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91" w:type="dxa"/>
            <w:vAlign w:val="center"/>
          </w:tcPr>
          <w:p w14:paraId="09F6F978">
            <w:pPr>
              <w:spacing w:line="360" w:lineRule="auto"/>
              <w:jc w:val="center"/>
              <w:rPr>
                <w:rFonts w:ascii="宋体" w:eastAsia="宋体" w:cs="宋体"/>
                <w:color w:val="auto"/>
                <w:sz w:val="22"/>
                <w:szCs w:val="28"/>
                <w:highlight w:val="none"/>
              </w:rPr>
            </w:pPr>
            <w:r>
              <w:rPr>
                <w:rFonts w:hint="eastAsia" w:ascii="宋体" w:eastAsia="宋体" w:cs="宋体"/>
                <w:color w:val="auto"/>
                <w:sz w:val="22"/>
                <w:szCs w:val="28"/>
                <w:highlight w:val="none"/>
              </w:rPr>
              <w:t>企业注册地</w:t>
            </w:r>
          </w:p>
        </w:tc>
        <w:tc>
          <w:tcPr>
            <w:tcW w:w="4178" w:type="dxa"/>
            <w:gridSpan w:val="2"/>
            <w:vAlign w:val="center"/>
          </w:tcPr>
          <w:p w14:paraId="5D37CFA8">
            <w:pPr>
              <w:spacing w:line="360" w:lineRule="auto"/>
              <w:jc w:val="center"/>
              <w:rPr>
                <w:rFonts w:ascii="宋体" w:eastAsia="宋体" w:cs="宋体"/>
                <w:color w:val="auto"/>
                <w:sz w:val="22"/>
                <w:szCs w:val="28"/>
                <w:highlight w:val="none"/>
              </w:rPr>
            </w:pPr>
          </w:p>
        </w:tc>
        <w:tc>
          <w:tcPr>
            <w:tcW w:w="2732" w:type="dxa"/>
            <w:gridSpan w:val="2"/>
            <w:vAlign w:val="center"/>
          </w:tcPr>
          <w:p w14:paraId="6C51EA05">
            <w:pPr>
              <w:spacing w:line="360" w:lineRule="auto"/>
              <w:jc w:val="center"/>
              <w:rPr>
                <w:rFonts w:ascii="宋体" w:eastAsia="宋体" w:cs="宋体"/>
                <w:color w:val="auto"/>
                <w:sz w:val="22"/>
                <w:szCs w:val="28"/>
                <w:highlight w:val="none"/>
              </w:rPr>
            </w:pPr>
            <w:r>
              <w:rPr>
                <w:rFonts w:hint="eastAsia" w:ascii="宋体" w:eastAsia="宋体" w:cs="宋体"/>
                <w:color w:val="auto"/>
                <w:sz w:val="22"/>
                <w:szCs w:val="28"/>
                <w:highlight w:val="none"/>
              </w:rPr>
              <w:t>是否有融资意向</w:t>
            </w:r>
          </w:p>
        </w:tc>
        <w:tc>
          <w:tcPr>
            <w:tcW w:w="860" w:type="dxa"/>
            <w:vAlign w:val="center"/>
          </w:tcPr>
          <w:p w14:paraId="202436BD">
            <w:pPr>
              <w:spacing w:line="360" w:lineRule="auto"/>
              <w:jc w:val="center"/>
              <w:rPr>
                <w:rFonts w:ascii="宋体" w:eastAsia="宋体" w:cs="宋体"/>
                <w:color w:val="auto"/>
                <w:sz w:val="22"/>
                <w:szCs w:val="28"/>
                <w:highlight w:val="none"/>
              </w:rPr>
            </w:pPr>
          </w:p>
        </w:tc>
      </w:tr>
      <w:tr w14:paraId="4A98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891" w:type="dxa"/>
            <w:vAlign w:val="center"/>
          </w:tcPr>
          <w:p w14:paraId="4656BBED">
            <w:pPr>
              <w:spacing w:line="360" w:lineRule="auto"/>
              <w:jc w:val="center"/>
              <w:rPr>
                <w:rFonts w:ascii="宋体" w:eastAsia="宋体" w:cs="宋体"/>
                <w:color w:val="auto"/>
                <w:sz w:val="22"/>
                <w:szCs w:val="28"/>
                <w:highlight w:val="none"/>
              </w:rPr>
            </w:pPr>
            <w:r>
              <w:rPr>
                <w:rFonts w:hint="eastAsia" w:ascii="宋体" w:eastAsia="宋体" w:cs="宋体"/>
                <w:color w:val="auto"/>
                <w:sz w:val="22"/>
                <w:szCs w:val="28"/>
                <w:highlight w:val="none"/>
              </w:rPr>
              <w:t>融资联系人</w:t>
            </w:r>
          </w:p>
        </w:tc>
        <w:tc>
          <w:tcPr>
            <w:tcW w:w="2571" w:type="dxa"/>
            <w:vAlign w:val="center"/>
          </w:tcPr>
          <w:p w14:paraId="64F64752">
            <w:pPr>
              <w:spacing w:line="360" w:lineRule="auto"/>
              <w:jc w:val="center"/>
              <w:rPr>
                <w:rFonts w:ascii="宋体" w:eastAsia="宋体" w:cs="宋体"/>
                <w:color w:val="auto"/>
                <w:sz w:val="22"/>
                <w:szCs w:val="28"/>
                <w:highlight w:val="none"/>
              </w:rPr>
            </w:pPr>
          </w:p>
        </w:tc>
        <w:tc>
          <w:tcPr>
            <w:tcW w:w="2571" w:type="dxa"/>
            <w:gridSpan w:val="2"/>
            <w:vAlign w:val="center"/>
          </w:tcPr>
          <w:p w14:paraId="080671AA">
            <w:pPr>
              <w:spacing w:line="360" w:lineRule="auto"/>
              <w:jc w:val="center"/>
              <w:rPr>
                <w:rFonts w:ascii="宋体" w:eastAsia="宋体" w:cs="宋体"/>
                <w:color w:val="auto"/>
                <w:sz w:val="22"/>
                <w:szCs w:val="28"/>
                <w:highlight w:val="none"/>
              </w:rPr>
            </w:pPr>
            <w:r>
              <w:rPr>
                <w:rFonts w:hint="eastAsia" w:ascii="宋体" w:eastAsia="宋体" w:cs="宋体"/>
                <w:color w:val="auto"/>
                <w:sz w:val="22"/>
                <w:szCs w:val="28"/>
                <w:highlight w:val="none"/>
              </w:rPr>
              <w:t>联系方式</w:t>
            </w:r>
          </w:p>
        </w:tc>
        <w:tc>
          <w:tcPr>
            <w:tcW w:w="2628" w:type="dxa"/>
            <w:gridSpan w:val="2"/>
            <w:vAlign w:val="center"/>
          </w:tcPr>
          <w:p w14:paraId="331E5474">
            <w:pPr>
              <w:spacing w:line="360" w:lineRule="auto"/>
              <w:jc w:val="center"/>
              <w:rPr>
                <w:rFonts w:ascii="宋体" w:eastAsia="宋体" w:cs="宋体"/>
                <w:color w:val="auto"/>
                <w:sz w:val="22"/>
                <w:szCs w:val="28"/>
                <w:highlight w:val="none"/>
              </w:rPr>
            </w:pPr>
          </w:p>
        </w:tc>
      </w:tr>
      <w:tr w14:paraId="5C06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034" w:type="dxa"/>
            <w:gridSpan w:val="4"/>
            <w:vAlign w:val="center"/>
          </w:tcPr>
          <w:p w14:paraId="624A2AF6">
            <w:pPr>
              <w:spacing w:line="360" w:lineRule="auto"/>
              <w:jc w:val="center"/>
              <w:rPr>
                <w:rFonts w:ascii="宋体" w:eastAsia="宋体" w:cs="宋体"/>
                <w:color w:val="auto"/>
                <w:sz w:val="24"/>
                <w:szCs w:val="30"/>
                <w:highlight w:val="none"/>
              </w:rPr>
            </w:pPr>
            <w:r>
              <w:rPr>
                <w:rFonts w:hint="eastAsia" w:ascii="宋体" w:eastAsia="宋体" w:cs="宋体"/>
                <w:color w:val="auto"/>
                <w:sz w:val="24"/>
                <w:szCs w:val="30"/>
                <w:highlight w:val="none"/>
              </w:rPr>
              <w:t>温州市政府采购信用融资合作银行</w:t>
            </w:r>
          </w:p>
        </w:tc>
        <w:tc>
          <w:tcPr>
            <w:tcW w:w="2628" w:type="dxa"/>
            <w:gridSpan w:val="2"/>
          </w:tcPr>
          <w:p w14:paraId="5B427692">
            <w:pPr>
              <w:spacing w:line="360" w:lineRule="auto"/>
              <w:jc w:val="center"/>
              <w:rPr>
                <w:rFonts w:ascii="宋体" w:eastAsia="宋体" w:cs="宋体"/>
                <w:color w:val="auto"/>
                <w:sz w:val="24"/>
                <w:szCs w:val="30"/>
                <w:highlight w:val="none"/>
              </w:rPr>
            </w:pPr>
            <w:r>
              <w:rPr>
                <w:rFonts w:hint="eastAsia" w:ascii="宋体" w:eastAsia="宋体" w:cs="宋体"/>
                <w:color w:val="auto"/>
                <w:sz w:val="24"/>
                <w:szCs w:val="30"/>
                <w:highlight w:val="none"/>
              </w:rPr>
              <w:t>选择作为意向融资银行（可多选）</w:t>
            </w:r>
          </w:p>
        </w:tc>
      </w:tr>
      <w:tr w14:paraId="52B2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01B77077">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温州银行股份有限公司温州分行</w:t>
            </w:r>
          </w:p>
        </w:tc>
        <w:tc>
          <w:tcPr>
            <w:tcW w:w="2628" w:type="dxa"/>
            <w:gridSpan w:val="2"/>
          </w:tcPr>
          <w:p w14:paraId="5FDA8AAD">
            <w:pPr>
              <w:spacing w:line="360" w:lineRule="auto"/>
              <w:jc w:val="left"/>
              <w:rPr>
                <w:rFonts w:ascii="宋体" w:eastAsia="宋体" w:cs="宋体"/>
                <w:color w:val="auto"/>
                <w:sz w:val="24"/>
                <w:szCs w:val="30"/>
                <w:highlight w:val="none"/>
              </w:rPr>
            </w:pPr>
          </w:p>
        </w:tc>
      </w:tr>
      <w:tr w14:paraId="2563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5EAABC5B">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温州银行股份有限公司鹿城分行</w:t>
            </w:r>
          </w:p>
        </w:tc>
        <w:tc>
          <w:tcPr>
            <w:tcW w:w="2628" w:type="dxa"/>
            <w:gridSpan w:val="2"/>
          </w:tcPr>
          <w:p w14:paraId="74668FBD">
            <w:pPr>
              <w:spacing w:line="360" w:lineRule="auto"/>
              <w:jc w:val="left"/>
              <w:rPr>
                <w:rFonts w:ascii="宋体" w:eastAsia="宋体" w:cs="宋体"/>
                <w:color w:val="auto"/>
                <w:sz w:val="24"/>
                <w:szCs w:val="30"/>
                <w:highlight w:val="none"/>
              </w:rPr>
            </w:pPr>
          </w:p>
        </w:tc>
      </w:tr>
      <w:tr w14:paraId="3A40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70776AC2">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中国工商银行股份有限公司温州分行</w:t>
            </w:r>
          </w:p>
        </w:tc>
        <w:tc>
          <w:tcPr>
            <w:tcW w:w="2628" w:type="dxa"/>
            <w:gridSpan w:val="2"/>
          </w:tcPr>
          <w:p w14:paraId="2EE5F16B">
            <w:pPr>
              <w:spacing w:line="360" w:lineRule="auto"/>
              <w:jc w:val="left"/>
              <w:rPr>
                <w:rFonts w:ascii="宋体" w:eastAsia="宋体" w:cs="宋体"/>
                <w:color w:val="auto"/>
                <w:sz w:val="24"/>
                <w:szCs w:val="30"/>
                <w:highlight w:val="none"/>
              </w:rPr>
            </w:pPr>
          </w:p>
        </w:tc>
      </w:tr>
      <w:tr w14:paraId="5A8B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3D31CB97">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中国建设银行股份有限公司温州分行</w:t>
            </w:r>
          </w:p>
        </w:tc>
        <w:tc>
          <w:tcPr>
            <w:tcW w:w="2628" w:type="dxa"/>
            <w:gridSpan w:val="2"/>
          </w:tcPr>
          <w:p w14:paraId="66C8A59A">
            <w:pPr>
              <w:spacing w:line="360" w:lineRule="auto"/>
              <w:rPr>
                <w:rFonts w:ascii="宋体" w:eastAsia="宋体" w:cs="宋体"/>
                <w:color w:val="auto"/>
                <w:sz w:val="24"/>
                <w:szCs w:val="30"/>
                <w:highlight w:val="none"/>
              </w:rPr>
            </w:pPr>
          </w:p>
        </w:tc>
      </w:tr>
      <w:tr w14:paraId="43FE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144A75AF">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中国邮政储蓄银行股份有限公司温州市分行</w:t>
            </w:r>
          </w:p>
        </w:tc>
        <w:tc>
          <w:tcPr>
            <w:tcW w:w="2628" w:type="dxa"/>
            <w:gridSpan w:val="2"/>
          </w:tcPr>
          <w:p w14:paraId="2A495383">
            <w:pPr>
              <w:spacing w:line="360" w:lineRule="auto"/>
              <w:jc w:val="left"/>
              <w:rPr>
                <w:rFonts w:ascii="宋体" w:eastAsia="宋体" w:cs="宋体"/>
                <w:color w:val="auto"/>
                <w:sz w:val="24"/>
                <w:szCs w:val="30"/>
                <w:highlight w:val="none"/>
              </w:rPr>
            </w:pPr>
          </w:p>
        </w:tc>
      </w:tr>
      <w:tr w14:paraId="1583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3FC548C9">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中国民生银行股份有限公司温州分行</w:t>
            </w:r>
          </w:p>
        </w:tc>
        <w:tc>
          <w:tcPr>
            <w:tcW w:w="2628" w:type="dxa"/>
            <w:gridSpan w:val="2"/>
          </w:tcPr>
          <w:p w14:paraId="75DF320C">
            <w:pPr>
              <w:spacing w:line="360" w:lineRule="auto"/>
              <w:jc w:val="left"/>
              <w:rPr>
                <w:rFonts w:ascii="宋体" w:eastAsia="宋体" w:cs="宋体"/>
                <w:color w:val="auto"/>
                <w:sz w:val="24"/>
                <w:szCs w:val="30"/>
                <w:highlight w:val="none"/>
              </w:rPr>
            </w:pPr>
          </w:p>
        </w:tc>
      </w:tr>
      <w:tr w14:paraId="3ACA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0C8F9CA8">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宁波银行股份有限公司温州分行</w:t>
            </w:r>
          </w:p>
        </w:tc>
        <w:tc>
          <w:tcPr>
            <w:tcW w:w="2628" w:type="dxa"/>
            <w:gridSpan w:val="2"/>
          </w:tcPr>
          <w:p w14:paraId="1D00DD3B">
            <w:pPr>
              <w:spacing w:line="360" w:lineRule="auto"/>
              <w:jc w:val="left"/>
              <w:rPr>
                <w:rFonts w:ascii="宋体" w:eastAsia="宋体" w:cs="宋体"/>
                <w:color w:val="auto"/>
                <w:sz w:val="24"/>
                <w:szCs w:val="30"/>
                <w:highlight w:val="none"/>
              </w:rPr>
            </w:pPr>
          </w:p>
        </w:tc>
      </w:tr>
      <w:tr w14:paraId="6B1D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555E6DA3">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杭州银行股份有限公司温州分行</w:t>
            </w:r>
          </w:p>
        </w:tc>
        <w:tc>
          <w:tcPr>
            <w:tcW w:w="2628" w:type="dxa"/>
            <w:gridSpan w:val="2"/>
          </w:tcPr>
          <w:p w14:paraId="54B3475C">
            <w:pPr>
              <w:spacing w:line="360" w:lineRule="auto"/>
              <w:jc w:val="left"/>
              <w:rPr>
                <w:rFonts w:ascii="宋体" w:eastAsia="宋体" w:cs="宋体"/>
                <w:color w:val="auto"/>
                <w:sz w:val="24"/>
                <w:szCs w:val="30"/>
                <w:highlight w:val="none"/>
              </w:rPr>
            </w:pPr>
          </w:p>
        </w:tc>
      </w:tr>
      <w:tr w14:paraId="53BE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645DC4C0">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招商银行股份有限公司温州分行</w:t>
            </w:r>
          </w:p>
        </w:tc>
        <w:tc>
          <w:tcPr>
            <w:tcW w:w="2628" w:type="dxa"/>
            <w:gridSpan w:val="2"/>
          </w:tcPr>
          <w:p w14:paraId="0BCA76B7">
            <w:pPr>
              <w:spacing w:line="360" w:lineRule="auto"/>
              <w:jc w:val="left"/>
              <w:rPr>
                <w:rFonts w:ascii="宋体" w:eastAsia="宋体" w:cs="宋体"/>
                <w:color w:val="auto"/>
                <w:sz w:val="24"/>
                <w:szCs w:val="30"/>
                <w:highlight w:val="none"/>
              </w:rPr>
            </w:pPr>
          </w:p>
        </w:tc>
      </w:tr>
      <w:tr w14:paraId="6BAC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512EAF2E">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兴业银行股份有限公司温州分行</w:t>
            </w:r>
          </w:p>
        </w:tc>
        <w:tc>
          <w:tcPr>
            <w:tcW w:w="2628" w:type="dxa"/>
            <w:gridSpan w:val="2"/>
          </w:tcPr>
          <w:p w14:paraId="1ED0ADBC">
            <w:pPr>
              <w:spacing w:line="360" w:lineRule="auto"/>
              <w:jc w:val="left"/>
              <w:rPr>
                <w:rFonts w:ascii="宋体" w:eastAsia="宋体" w:cs="宋体"/>
                <w:color w:val="auto"/>
                <w:sz w:val="24"/>
                <w:szCs w:val="30"/>
                <w:highlight w:val="none"/>
              </w:rPr>
            </w:pPr>
          </w:p>
        </w:tc>
      </w:tr>
      <w:tr w14:paraId="2632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62EC9598">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交通银行股份有限公司温州分行</w:t>
            </w:r>
          </w:p>
        </w:tc>
        <w:tc>
          <w:tcPr>
            <w:tcW w:w="2628" w:type="dxa"/>
            <w:gridSpan w:val="2"/>
          </w:tcPr>
          <w:p w14:paraId="568D3A15">
            <w:pPr>
              <w:spacing w:line="360" w:lineRule="auto"/>
              <w:jc w:val="left"/>
              <w:rPr>
                <w:rFonts w:ascii="宋体" w:eastAsia="宋体" w:cs="宋体"/>
                <w:color w:val="auto"/>
                <w:sz w:val="24"/>
                <w:szCs w:val="30"/>
                <w:highlight w:val="none"/>
              </w:rPr>
            </w:pPr>
          </w:p>
        </w:tc>
      </w:tr>
      <w:tr w14:paraId="34EB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034" w:type="dxa"/>
            <w:gridSpan w:val="4"/>
            <w:vAlign w:val="center"/>
          </w:tcPr>
          <w:p w14:paraId="7E7A3CA5">
            <w:pPr>
              <w:spacing w:line="360" w:lineRule="auto"/>
              <w:rPr>
                <w:rFonts w:ascii="宋体" w:eastAsia="宋体" w:cs="宋体"/>
                <w:color w:val="auto"/>
                <w:sz w:val="24"/>
                <w:szCs w:val="30"/>
                <w:highlight w:val="none"/>
              </w:rPr>
            </w:pPr>
            <w:r>
              <w:rPr>
                <w:rFonts w:hint="eastAsia" w:ascii="宋体" w:eastAsia="宋体" w:cs="宋体"/>
                <w:color w:val="auto"/>
                <w:sz w:val="24"/>
                <w:szCs w:val="30"/>
                <w:highlight w:val="none"/>
              </w:rPr>
              <w:t>上海浦东发展银行股份有限公司温州分行</w:t>
            </w:r>
          </w:p>
        </w:tc>
        <w:tc>
          <w:tcPr>
            <w:tcW w:w="2628" w:type="dxa"/>
            <w:gridSpan w:val="2"/>
          </w:tcPr>
          <w:p w14:paraId="480BA101">
            <w:pPr>
              <w:spacing w:line="360" w:lineRule="auto"/>
              <w:jc w:val="left"/>
              <w:rPr>
                <w:rFonts w:ascii="宋体" w:eastAsia="宋体" w:cs="宋体"/>
                <w:color w:val="auto"/>
                <w:sz w:val="24"/>
                <w:szCs w:val="30"/>
                <w:highlight w:val="none"/>
              </w:rPr>
            </w:pPr>
          </w:p>
        </w:tc>
      </w:tr>
    </w:tbl>
    <w:p w14:paraId="3602DC6F">
      <w:pPr>
        <w:spacing w:line="276" w:lineRule="auto"/>
        <w:rPr>
          <w:rFonts w:ascii="宋体" w:eastAsia="宋体"/>
          <w:color w:val="auto"/>
          <w:highlight w:val="none"/>
        </w:rPr>
      </w:pPr>
      <w:r>
        <w:rPr>
          <w:rFonts w:hint="eastAsia" w:ascii="宋体" w:eastAsia="宋体"/>
          <w:color w:val="auto"/>
          <w:highlight w:val="none"/>
        </w:rPr>
        <w:t>注：1、本表填写对象为注册地在温州市域内的供应商。</w:t>
      </w:r>
    </w:p>
    <w:p w14:paraId="716C2A98">
      <w:pPr>
        <w:numPr>
          <w:ilvl w:val="0"/>
          <w:numId w:val="12"/>
        </w:numPr>
        <w:rPr>
          <w:rFonts w:ascii="宋体"/>
          <w:color w:val="auto"/>
          <w:highlight w:val="none"/>
        </w:rPr>
      </w:pPr>
      <w:r>
        <w:rPr>
          <w:rFonts w:hint="eastAsia" w:ascii="宋体"/>
          <w:color w:val="auto"/>
          <w:highlight w:val="none"/>
        </w:rPr>
        <w:t>财政部门根据企业自行选择，将本表及企业相关信息推送至相对应的融资意向银行经办人。</w:t>
      </w:r>
    </w:p>
    <w:p w14:paraId="18A4BF17">
      <w:pPr>
        <w:pStyle w:val="12"/>
        <w:rPr>
          <w:color w:val="auto"/>
          <w:highlight w:val="none"/>
          <w:lang w:val="zh-CN"/>
        </w:rPr>
      </w:pPr>
    </w:p>
    <w:p w14:paraId="5CB2082E">
      <w:pPr>
        <w:pStyle w:val="13"/>
        <w:rPr>
          <w:color w:val="auto"/>
          <w:highlight w:val="none"/>
          <w:lang w:val="zh-CN"/>
        </w:rPr>
      </w:pPr>
    </w:p>
    <w:p w14:paraId="5B998E14">
      <w:pPr>
        <w:pStyle w:val="13"/>
        <w:rPr>
          <w:color w:val="auto"/>
          <w:highlight w:val="none"/>
          <w:lang w:val="zh-CN"/>
        </w:rPr>
      </w:pPr>
    </w:p>
    <w:p w14:paraId="4FE74CCF">
      <w:pPr>
        <w:pStyle w:val="14"/>
        <w:rPr>
          <w:color w:val="auto"/>
          <w:highlight w:val="none"/>
          <w:lang w:val="zh-CN"/>
        </w:rPr>
      </w:pPr>
    </w:p>
    <w:p w14:paraId="229F2D54">
      <w:pPr>
        <w:pStyle w:val="13"/>
        <w:rPr>
          <w:color w:val="auto"/>
          <w:highlight w:val="none"/>
          <w:lang w:val="zh-CN"/>
        </w:rPr>
      </w:pPr>
    </w:p>
    <w:p w14:paraId="1D850662">
      <w:pPr>
        <w:pStyle w:val="14"/>
        <w:rPr>
          <w:color w:val="auto"/>
          <w:highlight w:val="none"/>
          <w:lang w:val="zh-CN"/>
        </w:rPr>
      </w:pPr>
    </w:p>
    <w:p w14:paraId="6A75C33B">
      <w:pPr>
        <w:pStyle w:val="20"/>
        <w:ind w:firstLine="0"/>
        <w:rPr>
          <w:color w:val="auto"/>
          <w:highlight w:val="none"/>
          <w:lang w:val="zh-CN"/>
        </w:rPr>
      </w:pP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14:paraId="03E74DE6">
      <w:pPr>
        <w:numPr>
          <w:ilvl w:val="0"/>
          <w:numId w:val="13"/>
        </w:numPr>
        <w:snapToGrid w:val="0"/>
        <w:spacing w:line="460" w:lineRule="atLeast"/>
        <w:jc w:val="left"/>
        <w:outlineLvl w:val="0"/>
        <w:rPr>
          <w:rFonts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合同格式</w:t>
      </w:r>
    </w:p>
    <w:p w14:paraId="6889DFDE">
      <w:pPr>
        <w:snapToGrid w:val="0"/>
        <w:spacing w:line="460" w:lineRule="atLeast"/>
        <w:ind w:firstLine="2891" w:firstLineChars="900"/>
        <w:rPr>
          <w:rFonts w:ascii="宋体" w:hAnsi="宋体" w:eastAsia="宋体" w:cs="宋体"/>
          <w:b/>
          <w:bCs/>
          <w:color w:val="auto"/>
          <w:kern w:val="0"/>
          <w:sz w:val="32"/>
          <w:szCs w:val="32"/>
          <w:highlight w:val="none"/>
        </w:rPr>
      </w:pPr>
    </w:p>
    <w:p w14:paraId="26831E58">
      <w:pPr>
        <w:snapToGrid w:val="0"/>
        <w:spacing w:line="420" w:lineRule="exact"/>
        <w:jc w:val="center"/>
        <w:outlineLvl w:val="0"/>
        <w:rPr>
          <w:rFonts w:ascii="宋体" w:hAnsi="宋体" w:eastAsia="宋体" w:cs="宋体"/>
          <w:color w:val="auto"/>
          <w:kern w:val="0"/>
          <w:sz w:val="36"/>
          <w:szCs w:val="36"/>
          <w:highlight w:val="none"/>
        </w:rPr>
      </w:pPr>
      <w:r>
        <w:rPr>
          <w:rFonts w:hint="eastAsia" w:eastAsia="宋体" w:cs="Times New Roman"/>
          <w:color w:val="auto"/>
          <w:kern w:val="0"/>
          <w:sz w:val="36"/>
          <w:szCs w:val="20"/>
          <w:highlight w:val="none"/>
        </w:rPr>
        <w:t>（仅供参考）</w:t>
      </w:r>
    </w:p>
    <w:p w14:paraId="34BA2596">
      <w:pPr>
        <w:tabs>
          <w:tab w:val="left" w:pos="5580"/>
        </w:tabs>
        <w:spacing w:line="440" w:lineRule="exact"/>
        <w:ind w:right="560"/>
        <w:rPr>
          <w:rFonts w:ascii="宋体" w:hAnsi="宋体" w:eastAsia="宋体" w:cs="Times New Roman"/>
          <w:b/>
          <w:color w:val="auto"/>
          <w:kern w:val="0"/>
          <w:sz w:val="22"/>
          <w:szCs w:val="22"/>
          <w:highlight w:val="none"/>
          <w:lang w:val="zh-CN"/>
        </w:rPr>
      </w:pPr>
      <w:r>
        <w:rPr>
          <w:rFonts w:hint="eastAsia" w:ascii="宋体" w:hAnsi="宋体" w:eastAsia="宋体" w:cs="Times New Roman"/>
          <w:b/>
          <w:color w:val="auto"/>
          <w:kern w:val="0"/>
          <w:sz w:val="22"/>
          <w:szCs w:val="22"/>
          <w:highlight w:val="none"/>
          <w:lang w:val="zh-CN"/>
        </w:rPr>
        <w:t>甲方：</w:t>
      </w:r>
      <w:r>
        <w:rPr>
          <w:rFonts w:hint="eastAsia" w:ascii="宋体" w:hAnsi="宋体" w:eastAsia="宋体" w:cs="Times New Roman"/>
          <w:b/>
          <w:color w:val="auto"/>
          <w:kern w:val="0"/>
          <w:sz w:val="22"/>
          <w:szCs w:val="22"/>
          <w:highlight w:val="none"/>
          <w:u w:val="single"/>
          <w:lang w:val="zh-CN"/>
        </w:rPr>
        <w:t xml:space="preserve">                   </w:t>
      </w:r>
      <w:r>
        <w:rPr>
          <w:rFonts w:hint="eastAsia" w:ascii="宋体" w:hAnsi="宋体" w:eastAsia="宋体" w:cs="Times New Roman"/>
          <w:b/>
          <w:color w:val="auto"/>
          <w:kern w:val="0"/>
          <w:sz w:val="22"/>
          <w:szCs w:val="22"/>
          <w:highlight w:val="none"/>
          <w:lang w:val="zh-CN"/>
        </w:rPr>
        <w:t xml:space="preserve">      </w:t>
      </w:r>
    </w:p>
    <w:p w14:paraId="09075890">
      <w:pPr>
        <w:tabs>
          <w:tab w:val="left" w:pos="1651"/>
        </w:tabs>
        <w:adjustRightInd w:val="0"/>
        <w:snapToGrid w:val="0"/>
        <w:spacing w:line="440" w:lineRule="atLeast"/>
        <w:jc w:val="left"/>
        <w:rPr>
          <w:rFonts w:ascii="宋体" w:hAnsi="宋体" w:eastAsia="宋体" w:cs="Times New Roman"/>
          <w:color w:val="auto"/>
          <w:sz w:val="22"/>
          <w:szCs w:val="22"/>
          <w:highlight w:val="none"/>
          <w:u w:val="single"/>
          <w:lang w:val="zh-CN"/>
        </w:rPr>
      </w:pPr>
      <w:r>
        <w:rPr>
          <w:rFonts w:hint="eastAsia" w:ascii="宋体" w:hAnsi="宋体" w:eastAsia="宋体" w:cs="Times New Roman"/>
          <w:b/>
          <w:color w:val="auto"/>
          <w:sz w:val="22"/>
          <w:szCs w:val="22"/>
          <w:highlight w:val="none"/>
          <w:lang w:val="zh-CN"/>
        </w:rPr>
        <w:t>乙方：</w:t>
      </w:r>
      <w:r>
        <w:rPr>
          <w:rFonts w:hint="eastAsia" w:ascii="宋体" w:hAnsi="宋体" w:eastAsia="宋体" w:cs="Times New Roman"/>
          <w:b/>
          <w:color w:val="auto"/>
          <w:sz w:val="22"/>
          <w:szCs w:val="22"/>
          <w:highlight w:val="none"/>
          <w:u w:val="single"/>
          <w:lang w:val="zh-CN"/>
        </w:rPr>
        <w:t xml:space="preserve">                    </w:t>
      </w:r>
      <w:r>
        <w:rPr>
          <w:rFonts w:hint="eastAsia" w:ascii="宋体" w:hAnsi="宋体" w:eastAsia="宋体" w:cs="Times New Roman"/>
          <w:b/>
          <w:color w:val="auto"/>
          <w:sz w:val="22"/>
          <w:szCs w:val="22"/>
          <w:highlight w:val="none"/>
          <w:lang w:val="zh-CN"/>
        </w:rPr>
        <w:t xml:space="preserve">  </w:t>
      </w:r>
    </w:p>
    <w:p w14:paraId="089AA077">
      <w:pPr>
        <w:tabs>
          <w:tab w:val="left" w:pos="1651"/>
        </w:tabs>
        <w:adjustRightInd w:val="0"/>
        <w:snapToGrid w:val="0"/>
        <w:spacing w:line="440" w:lineRule="atLeast"/>
        <w:ind w:firstLine="431" w:firstLineChars="196"/>
        <w:jc w:val="left"/>
        <w:rPr>
          <w:rFonts w:ascii="宋体" w:hAnsi="宋体" w:eastAsia="宋体" w:cs="宋体"/>
          <w:bCs/>
          <w:color w:val="auto"/>
          <w:sz w:val="22"/>
          <w:szCs w:val="22"/>
          <w:highlight w:val="none"/>
        </w:rPr>
      </w:pPr>
      <w:r>
        <w:rPr>
          <w:rFonts w:ascii="宋体" w:hAnsi="宋体" w:eastAsia="宋体" w:cs="Times New Roman"/>
          <w:color w:val="auto"/>
          <w:sz w:val="22"/>
          <w:szCs w:val="22"/>
          <w:highlight w:val="none"/>
          <w:u w:val="single"/>
          <w:lang w:val="zh-CN"/>
        </w:rPr>
        <w:t xml:space="preserve">        </w:t>
      </w:r>
      <w:r>
        <w:rPr>
          <w:rFonts w:hint="eastAsia" w:ascii="宋体" w:hAnsi="宋体" w:eastAsia="宋体" w:cs="Times New Roman"/>
          <w:color w:val="auto"/>
          <w:sz w:val="22"/>
          <w:szCs w:val="22"/>
          <w:highlight w:val="none"/>
          <w:lang w:val="zh-CN"/>
        </w:rPr>
        <w:t>年</w:t>
      </w:r>
      <w:r>
        <w:rPr>
          <w:rFonts w:ascii="宋体" w:hAnsi="宋体" w:eastAsia="宋体" w:cs="Times New Roman"/>
          <w:color w:val="auto"/>
          <w:sz w:val="22"/>
          <w:szCs w:val="22"/>
          <w:highlight w:val="none"/>
          <w:u w:val="single"/>
          <w:lang w:val="zh-CN"/>
        </w:rPr>
        <w:t xml:space="preserve">    </w:t>
      </w:r>
      <w:r>
        <w:rPr>
          <w:rFonts w:hint="eastAsia" w:ascii="宋体" w:hAnsi="宋体" w:eastAsia="宋体" w:cs="Times New Roman"/>
          <w:color w:val="auto"/>
          <w:sz w:val="22"/>
          <w:szCs w:val="22"/>
          <w:highlight w:val="none"/>
          <w:lang w:val="zh-CN"/>
        </w:rPr>
        <w:t>月</w:t>
      </w:r>
      <w:r>
        <w:rPr>
          <w:rFonts w:ascii="宋体" w:hAnsi="宋体" w:eastAsia="宋体" w:cs="Times New Roman"/>
          <w:color w:val="auto"/>
          <w:sz w:val="22"/>
          <w:szCs w:val="22"/>
          <w:highlight w:val="none"/>
          <w:u w:val="single"/>
          <w:lang w:val="zh-CN"/>
        </w:rPr>
        <w:t xml:space="preserve">    </w:t>
      </w:r>
      <w:r>
        <w:rPr>
          <w:rFonts w:hint="eastAsia" w:ascii="宋体" w:hAnsi="宋体" w:eastAsia="宋体" w:cs="Times New Roman"/>
          <w:color w:val="auto"/>
          <w:sz w:val="22"/>
          <w:szCs w:val="22"/>
          <w:highlight w:val="none"/>
          <w:lang w:val="zh-CN"/>
        </w:rPr>
        <w:t>日</w:t>
      </w:r>
      <w:r>
        <w:rPr>
          <w:rFonts w:hint="eastAsia" w:ascii="宋体" w:hAnsi="宋体" w:eastAsia="宋体" w:cs="Times New Roman"/>
          <w:color w:val="auto"/>
          <w:sz w:val="22"/>
          <w:szCs w:val="22"/>
          <w:highlight w:val="none"/>
        </w:rPr>
        <w:t>，</w:t>
      </w:r>
      <w:r>
        <w:rPr>
          <w:rFonts w:hint="eastAsia" w:hAnsi="宋体" w:eastAsia="宋体" w:cs="宋体"/>
          <w:bCs/>
          <w:color w:val="auto"/>
          <w:sz w:val="22"/>
          <w:szCs w:val="22"/>
          <w:highlight w:val="none"/>
          <w:u w:val="single"/>
          <w:lang w:eastAsia="zh-CN"/>
        </w:rPr>
        <w:t>泰顺县自然资源和规划局</w:t>
      </w:r>
      <w:r>
        <w:rPr>
          <w:rFonts w:hint="eastAsia" w:ascii="宋体" w:hAnsi="宋体" w:eastAsia="宋体" w:cs="宋体"/>
          <w:bCs/>
          <w:color w:val="auto"/>
          <w:sz w:val="22"/>
          <w:szCs w:val="22"/>
          <w:highlight w:val="none"/>
        </w:rPr>
        <w:t>以</w:t>
      </w:r>
      <w:r>
        <w:rPr>
          <w:rFonts w:hint="eastAsia" w:hAnsi="宋体" w:eastAsia="宋体" w:cs="宋体"/>
          <w:bCs/>
          <w:color w:val="auto"/>
          <w:sz w:val="22"/>
          <w:szCs w:val="22"/>
          <w:highlight w:val="none"/>
          <w:u w:val="single"/>
        </w:rPr>
        <w:t>竞争性磋商方式</w:t>
      </w:r>
      <w:r>
        <w:rPr>
          <w:rFonts w:hint="eastAsia" w:hAnsi="宋体" w:eastAsia="宋体" w:cs="宋体"/>
          <w:bCs/>
          <w:color w:val="auto"/>
          <w:sz w:val="22"/>
          <w:szCs w:val="22"/>
          <w:highlight w:val="none"/>
        </w:rPr>
        <w:t>对</w:t>
      </w:r>
      <w:r>
        <w:rPr>
          <w:rFonts w:hint="eastAsia" w:hAnsi="宋体" w:eastAsia="宋体" w:cs="宋体"/>
          <w:bCs/>
          <w:color w:val="auto"/>
          <w:sz w:val="22"/>
          <w:szCs w:val="22"/>
          <w:highlight w:val="none"/>
          <w:u w:val="single"/>
          <w:lang w:eastAsia="zh-CN"/>
        </w:rPr>
        <w:t>泰顺县2024-2026年度全民所有自然资源资产清查项目</w:t>
      </w:r>
      <w:r>
        <w:rPr>
          <w:rFonts w:hint="eastAsia" w:ascii="宋体" w:hAnsi="宋体" w:eastAsia="宋体" w:cs="宋体"/>
          <w:bCs/>
          <w:color w:val="auto"/>
          <w:sz w:val="22"/>
          <w:szCs w:val="22"/>
          <w:highlight w:val="none"/>
        </w:rPr>
        <w:t>进行采购。</w:t>
      </w:r>
      <w:r>
        <w:rPr>
          <w:rFonts w:hint="eastAsia" w:ascii="宋体" w:hAnsi="宋体" w:eastAsia="宋体" w:cs="Times New Roman"/>
          <w:bCs/>
          <w:color w:val="auto"/>
          <w:sz w:val="22"/>
          <w:szCs w:val="22"/>
          <w:highlight w:val="none"/>
        </w:rPr>
        <w:t>经</w:t>
      </w:r>
      <w:r>
        <w:rPr>
          <w:rFonts w:hint="eastAsia" w:ascii="宋体" w:hAnsi="宋体" w:eastAsia="宋体" w:cs="Times New Roman"/>
          <w:bCs/>
          <w:color w:val="auto"/>
          <w:sz w:val="22"/>
          <w:szCs w:val="22"/>
          <w:highlight w:val="none"/>
          <w:u w:val="single"/>
        </w:rPr>
        <w:t>评标委员会</w:t>
      </w:r>
      <w:r>
        <w:rPr>
          <w:rFonts w:hint="eastAsia" w:ascii="宋体" w:hAnsi="宋体" w:eastAsia="宋体" w:cs="Times New Roman"/>
          <w:bCs/>
          <w:color w:val="auto"/>
          <w:sz w:val="22"/>
          <w:szCs w:val="22"/>
          <w:highlight w:val="none"/>
        </w:rPr>
        <w:t>评定，</w:t>
      </w:r>
      <w:r>
        <w:rPr>
          <w:rFonts w:ascii="宋体" w:hAnsi="宋体" w:eastAsia="宋体" w:cs="Times New Roman"/>
          <w:bCs/>
          <w:color w:val="auto"/>
          <w:sz w:val="22"/>
          <w:szCs w:val="22"/>
          <w:highlight w:val="none"/>
          <w:u w:val="single"/>
        </w:rPr>
        <w:t xml:space="preserve">   （中标供应商名称）</w:t>
      </w:r>
      <w:r>
        <w:rPr>
          <w:rFonts w:hint="eastAsia" w:ascii="宋体" w:hAnsi="宋体" w:eastAsia="宋体" w:cs="Times New Roman"/>
          <w:bCs/>
          <w:color w:val="auto"/>
          <w:sz w:val="22"/>
          <w:szCs w:val="22"/>
          <w:highlight w:val="none"/>
        </w:rPr>
        <w:t>为该项目中标供应商。现于中标通知书发出之日起三十日内，按照采购文件确定的事项签订本合同。</w:t>
      </w:r>
    </w:p>
    <w:p w14:paraId="55A12832">
      <w:pPr>
        <w:tabs>
          <w:tab w:val="left" w:pos="5580"/>
        </w:tabs>
        <w:spacing w:line="440" w:lineRule="exact"/>
        <w:ind w:right="560" w:firstLine="400" w:firstLineChars="200"/>
        <w:rPr>
          <w:rFonts w:ascii="宋体" w:hAnsi="宋体" w:eastAsia="宋体" w:cs="Times New Roman"/>
          <w:bCs/>
          <w:color w:val="auto"/>
          <w:kern w:val="0"/>
          <w:sz w:val="22"/>
          <w:szCs w:val="22"/>
          <w:highlight w:val="none"/>
          <w:lang w:val="zh-CN"/>
        </w:rPr>
      </w:pPr>
      <w:r>
        <w:rPr>
          <w:rFonts w:eastAsia="宋体" w:cs="Times New Roman"/>
          <w:color w:val="auto"/>
          <w:kern w:val="0"/>
          <w:sz w:val="20"/>
          <w:szCs w:val="21"/>
          <w:highlight w:val="none"/>
        </w:rPr>
        <w:t xml:space="preserve"> </w:t>
      </w:r>
      <w:bookmarkStart w:id="63" w:name="_Toc486577072"/>
      <w:r>
        <w:rPr>
          <w:rFonts w:eastAsia="宋体" w:cs="Times New Roman"/>
          <w:color w:val="auto"/>
          <w:kern w:val="0"/>
          <w:sz w:val="20"/>
          <w:szCs w:val="21"/>
          <w:highlight w:val="none"/>
        </w:rPr>
        <w:t xml:space="preserve"> </w:t>
      </w:r>
      <w:r>
        <w:rPr>
          <w:rFonts w:hint="eastAsia" w:ascii="宋体" w:hAnsi="宋体" w:eastAsia="宋体" w:cs="Times New Roman"/>
          <w:bCs/>
          <w:color w:val="auto"/>
          <w:kern w:val="0"/>
          <w:sz w:val="22"/>
          <w:szCs w:val="22"/>
          <w:highlight w:val="none"/>
          <w:lang w:val="zh-CN"/>
        </w:rPr>
        <w:t>根据《中华人民共和国民法典》、《中华人民共和国政府采购法》等相关法律法规之规定，按照平等、自愿、公平、诚实信用和绿色的原则，经</w:t>
      </w:r>
      <w:r>
        <w:rPr>
          <w:rFonts w:ascii="宋体" w:hAnsi="宋体" w:eastAsia="宋体" w:cs="Times New Roman"/>
          <w:bCs/>
          <w:color w:val="auto"/>
          <w:kern w:val="0"/>
          <w:sz w:val="22"/>
          <w:szCs w:val="22"/>
          <w:highlight w:val="none"/>
          <w:u w:val="single"/>
        </w:rPr>
        <w:t xml:space="preserve">   </w:t>
      </w:r>
      <w:r>
        <w:rPr>
          <w:rFonts w:hint="eastAsia" w:ascii="宋体" w:hAnsi="宋体" w:eastAsia="宋体" w:cs="Times New Roman"/>
          <w:bCs/>
          <w:color w:val="auto"/>
          <w:kern w:val="0"/>
          <w:sz w:val="22"/>
          <w:szCs w:val="22"/>
          <w:highlight w:val="none"/>
          <w:u w:val="single"/>
        </w:rPr>
        <w:t>（采购人）</w:t>
      </w:r>
      <w:r>
        <w:rPr>
          <w:rFonts w:ascii="宋体" w:hAnsi="宋体" w:eastAsia="宋体" w:cs="Times New Roman"/>
          <w:bCs/>
          <w:color w:val="auto"/>
          <w:kern w:val="0"/>
          <w:sz w:val="22"/>
          <w:szCs w:val="22"/>
          <w:highlight w:val="none"/>
          <w:u w:val="single"/>
        </w:rPr>
        <w:t xml:space="preserve">   </w:t>
      </w:r>
      <w:r>
        <w:rPr>
          <w:rFonts w:ascii="宋体" w:hAnsi="宋体" w:eastAsia="宋体" w:cs="Times New Roman"/>
          <w:bCs/>
          <w:color w:val="auto"/>
          <w:kern w:val="0"/>
          <w:sz w:val="22"/>
          <w:szCs w:val="22"/>
          <w:highlight w:val="none"/>
          <w:lang w:val="zh-CN"/>
        </w:rPr>
        <w:t>(以下简称：甲方)和</w:t>
      </w:r>
      <w:r>
        <w:rPr>
          <w:rFonts w:ascii="宋体" w:hAnsi="宋体" w:eastAsia="宋体" w:cs="Times New Roman"/>
          <w:bCs/>
          <w:color w:val="auto"/>
          <w:kern w:val="0"/>
          <w:sz w:val="22"/>
          <w:szCs w:val="22"/>
          <w:highlight w:val="none"/>
          <w:u w:val="single"/>
        </w:rPr>
        <w:t xml:space="preserve">   （中标供应商名称）   </w:t>
      </w:r>
      <w:r>
        <w:rPr>
          <w:rFonts w:ascii="宋体" w:hAnsi="宋体" w:eastAsia="宋体" w:cs="Times New Roman"/>
          <w:bCs/>
          <w:color w:val="auto"/>
          <w:kern w:val="0"/>
          <w:sz w:val="22"/>
          <w:szCs w:val="22"/>
          <w:highlight w:val="none"/>
          <w:lang w:val="zh-CN"/>
        </w:rPr>
        <w:t>(以下简称：乙方)协商一致，约定以下合同</w:t>
      </w:r>
      <w:r>
        <w:rPr>
          <w:rFonts w:hint="eastAsia" w:ascii="宋体" w:hAnsi="宋体" w:eastAsia="宋体" w:cs="Times New Roman"/>
          <w:bCs/>
          <w:color w:val="auto"/>
          <w:kern w:val="0"/>
          <w:sz w:val="22"/>
          <w:szCs w:val="22"/>
          <w:highlight w:val="none"/>
        </w:rPr>
        <w:t>条款，以兹共</w:t>
      </w:r>
      <w:r>
        <w:rPr>
          <w:rFonts w:hint="eastAsia" w:ascii="宋体" w:hAnsi="宋体" w:eastAsia="宋体" w:cs="Times New Roman"/>
          <w:bCs/>
          <w:color w:val="auto"/>
          <w:kern w:val="0"/>
          <w:sz w:val="22"/>
          <w:szCs w:val="22"/>
          <w:highlight w:val="none"/>
          <w:lang w:val="zh-CN"/>
        </w:rPr>
        <w:t>同遵守、全面履行。</w:t>
      </w:r>
    </w:p>
    <w:p w14:paraId="281ED204">
      <w:pPr>
        <w:spacing w:line="460" w:lineRule="exact"/>
        <w:outlineLvl w:val="1"/>
        <w:rPr>
          <w:rFonts w:ascii="新宋体" w:hAnsi="新宋体" w:eastAsia="新宋体" w:cs="新宋体"/>
          <w:color w:val="auto"/>
          <w:kern w:val="0"/>
          <w:sz w:val="22"/>
          <w:szCs w:val="22"/>
          <w:highlight w:val="none"/>
        </w:rPr>
      </w:pPr>
      <w:r>
        <w:rPr>
          <w:rFonts w:hint="eastAsia" w:ascii="新宋体" w:hAnsi="新宋体" w:eastAsia="新宋体" w:cs="新宋体"/>
          <w:b/>
          <w:bCs/>
          <w:color w:val="auto"/>
          <w:kern w:val="0"/>
          <w:sz w:val="22"/>
          <w:szCs w:val="22"/>
          <w:highlight w:val="none"/>
        </w:rPr>
        <w:t>第一条　签订本合同的依据：</w:t>
      </w:r>
      <w:bookmarkEnd w:id="63"/>
    </w:p>
    <w:p w14:paraId="3264B271">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1.1 国家及地方有关法规和规章。</w:t>
      </w:r>
    </w:p>
    <w:p w14:paraId="5885C204">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1.2  政府采购公开招标：编号</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招标文件。</w:t>
      </w:r>
    </w:p>
    <w:p w14:paraId="57A775B2">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1.3  乙方的投标文件。</w:t>
      </w:r>
    </w:p>
    <w:p w14:paraId="3C3330D9">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1.4  中标通知书。</w:t>
      </w:r>
    </w:p>
    <w:p w14:paraId="6A25DDEC">
      <w:pPr>
        <w:spacing w:line="460" w:lineRule="exact"/>
        <w:outlineLvl w:val="1"/>
        <w:rPr>
          <w:rFonts w:ascii="新宋体" w:hAnsi="新宋体" w:eastAsia="新宋体" w:cs="新宋体"/>
          <w:b/>
          <w:bCs/>
          <w:color w:val="auto"/>
          <w:kern w:val="0"/>
          <w:sz w:val="22"/>
          <w:szCs w:val="22"/>
          <w:highlight w:val="none"/>
        </w:rPr>
      </w:pPr>
      <w:bookmarkStart w:id="64" w:name="_Toc486577073"/>
      <w:r>
        <w:rPr>
          <w:rFonts w:hint="eastAsia" w:ascii="新宋体" w:hAnsi="新宋体" w:eastAsia="新宋体" w:cs="新宋体"/>
          <w:b/>
          <w:bCs/>
          <w:color w:val="auto"/>
          <w:kern w:val="0"/>
          <w:sz w:val="22"/>
          <w:szCs w:val="22"/>
          <w:highlight w:val="none"/>
        </w:rPr>
        <w:t>第二条  本合同委托的具体内容：</w:t>
      </w:r>
      <w:bookmarkEnd w:id="64"/>
    </w:p>
    <w:p w14:paraId="286BBAF9">
      <w:pPr>
        <w:spacing w:line="460" w:lineRule="exact"/>
        <w:ind w:firstLine="550" w:firstLineChars="250"/>
        <w:rPr>
          <w:rFonts w:ascii="新宋体" w:hAnsi="新宋体" w:eastAsia="新宋体" w:cs="新宋体"/>
          <w:color w:val="auto"/>
          <w:kern w:val="0"/>
          <w:sz w:val="22"/>
          <w:szCs w:val="22"/>
          <w:highlight w:val="none"/>
          <w:u w:val="single"/>
        </w:rPr>
      </w:pPr>
      <w:r>
        <w:rPr>
          <w:rFonts w:hint="eastAsia" w:ascii="新宋体" w:hAnsi="新宋体" w:eastAsia="新宋体" w:cs="新宋体"/>
          <w:color w:val="auto"/>
          <w:kern w:val="0"/>
          <w:sz w:val="22"/>
          <w:szCs w:val="22"/>
          <w:highlight w:val="none"/>
        </w:rPr>
        <w:t>2.1  项目名称：</w:t>
      </w:r>
    </w:p>
    <w:p w14:paraId="036F2D32">
      <w:pPr>
        <w:spacing w:line="460" w:lineRule="exact"/>
        <w:ind w:firstLine="550" w:firstLineChars="250"/>
        <w:rPr>
          <w:rFonts w:ascii="新宋体" w:hAnsi="新宋体" w:eastAsia="新宋体" w:cs="新宋体"/>
          <w:color w:val="auto"/>
          <w:kern w:val="28"/>
          <w:sz w:val="22"/>
          <w:szCs w:val="22"/>
          <w:highlight w:val="none"/>
          <w:u w:val="single"/>
        </w:rPr>
      </w:pPr>
      <w:r>
        <w:rPr>
          <w:rFonts w:hint="eastAsia" w:ascii="新宋体" w:hAnsi="新宋体" w:eastAsia="新宋体" w:cs="新宋体"/>
          <w:color w:val="auto"/>
          <w:kern w:val="0"/>
          <w:sz w:val="22"/>
          <w:szCs w:val="22"/>
          <w:highlight w:val="none"/>
        </w:rPr>
        <w:t xml:space="preserve">2.2  </w:t>
      </w:r>
      <w:r>
        <w:rPr>
          <w:rFonts w:hint="eastAsia" w:ascii="新宋体" w:hAnsi="新宋体" w:eastAsia="新宋体" w:cs="新宋体"/>
          <w:color w:val="auto"/>
          <w:kern w:val="0"/>
          <w:sz w:val="22"/>
          <w:szCs w:val="22"/>
          <w:highlight w:val="none"/>
          <w:u w:val="single"/>
        </w:rPr>
        <w:t>完成时限</w:t>
      </w:r>
      <w:r>
        <w:rPr>
          <w:rFonts w:hint="eastAsia" w:ascii="新宋体" w:hAnsi="新宋体" w:eastAsia="新宋体" w:cs="新宋体"/>
          <w:color w:val="auto"/>
          <w:kern w:val="0"/>
          <w:sz w:val="22"/>
          <w:szCs w:val="22"/>
          <w:highlight w:val="none"/>
        </w:rPr>
        <w:t>：</w:t>
      </w:r>
    </w:p>
    <w:p w14:paraId="42CAA529">
      <w:pPr>
        <w:spacing w:line="460" w:lineRule="exact"/>
        <w:ind w:firstLine="550" w:firstLineChars="250"/>
        <w:rPr>
          <w:rFonts w:ascii="新宋体" w:hAnsi="新宋体" w:eastAsia="新宋体" w:cs="新宋体"/>
          <w:color w:val="auto"/>
          <w:kern w:val="0"/>
          <w:sz w:val="22"/>
          <w:szCs w:val="22"/>
          <w:highlight w:val="none"/>
          <w:u w:val="single"/>
        </w:rPr>
      </w:pPr>
      <w:r>
        <w:rPr>
          <w:rFonts w:hint="eastAsia" w:ascii="新宋体" w:hAnsi="新宋体" w:eastAsia="新宋体" w:cs="新宋体"/>
          <w:color w:val="auto"/>
          <w:kern w:val="0"/>
          <w:sz w:val="22"/>
          <w:szCs w:val="22"/>
          <w:highlight w:val="none"/>
        </w:rPr>
        <w:t>2.3  服务内容：</w:t>
      </w:r>
    </w:p>
    <w:p w14:paraId="685AD8B1">
      <w:pPr>
        <w:spacing w:line="460" w:lineRule="exact"/>
        <w:outlineLvl w:val="1"/>
        <w:rPr>
          <w:rFonts w:ascii="新宋体" w:hAnsi="新宋体" w:eastAsia="新宋体" w:cs="新宋体"/>
          <w:b/>
          <w:bCs/>
          <w:color w:val="auto"/>
          <w:kern w:val="0"/>
          <w:sz w:val="22"/>
          <w:szCs w:val="22"/>
          <w:highlight w:val="none"/>
        </w:rPr>
      </w:pPr>
      <w:bookmarkStart w:id="65" w:name="_Toc486577074"/>
      <w:r>
        <w:rPr>
          <w:rFonts w:hint="eastAsia" w:ascii="新宋体" w:hAnsi="新宋体" w:eastAsia="新宋体" w:cs="新宋体"/>
          <w:b/>
          <w:bCs/>
          <w:color w:val="auto"/>
          <w:kern w:val="0"/>
          <w:sz w:val="22"/>
          <w:szCs w:val="22"/>
          <w:highlight w:val="none"/>
        </w:rPr>
        <w:t>第三条  乙方应向甲方交付的应完成的各阶段工作及成果文件的资料及时间</w:t>
      </w:r>
      <w:bookmarkEnd w:id="65"/>
    </w:p>
    <w:p w14:paraId="2BADAA0E">
      <w:pPr>
        <w:spacing w:line="460" w:lineRule="exact"/>
        <w:ind w:firstLine="440" w:firstLineChars="200"/>
        <w:outlineLvl w:val="1"/>
        <w:rPr>
          <w:rFonts w:hint="eastAsia" w:ascii="宋体" w:hAnsi="宋体" w:eastAsia="宋体" w:cs="宋体"/>
          <w:bCs/>
          <w:color w:val="auto"/>
          <w:kern w:val="0"/>
          <w:sz w:val="22"/>
          <w:szCs w:val="22"/>
          <w:highlight w:val="none"/>
          <w:lang w:val="en-US" w:eastAsia="zh-CN"/>
        </w:rPr>
      </w:pPr>
      <w:r>
        <w:rPr>
          <w:rFonts w:hint="eastAsia" w:ascii="宋体" w:hAnsi="宋体" w:eastAsia="宋体" w:cs="宋体"/>
          <w:bCs/>
          <w:color w:val="auto"/>
          <w:kern w:val="0"/>
          <w:sz w:val="22"/>
          <w:szCs w:val="22"/>
          <w:highlight w:val="none"/>
          <w:lang w:val="en-US" w:eastAsia="zh-CN"/>
        </w:rPr>
        <w:t>2026年6月底前，完成更新时点资产清查</w:t>
      </w:r>
      <w:r>
        <w:rPr>
          <w:rFonts w:hint="eastAsia" w:ascii="宋体" w:hAnsi="宋体" w:eastAsia="宋体" w:cs="宋体"/>
          <w:bCs/>
          <w:color w:val="auto"/>
          <w:kern w:val="0"/>
          <w:sz w:val="22"/>
          <w:szCs w:val="22"/>
          <w:highlight w:val="none"/>
          <w:lang w:val="en" w:eastAsia="zh-CN"/>
        </w:rPr>
        <w:t>成果</w:t>
      </w:r>
      <w:r>
        <w:rPr>
          <w:rFonts w:hint="eastAsia" w:ascii="宋体" w:hAnsi="宋体" w:eastAsia="宋体" w:cs="宋体"/>
          <w:bCs/>
          <w:color w:val="auto"/>
          <w:kern w:val="0"/>
          <w:sz w:val="22"/>
          <w:szCs w:val="22"/>
          <w:highlight w:val="none"/>
          <w:lang w:val="en-US" w:eastAsia="zh-CN"/>
        </w:rPr>
        <w:t>省级复检，向部报送成果资料。</w:t>
      </w:r>
    </w:p>
    <w:p w14:paraId="57397358">
      <w:pPr>
        <w:spacing w:line="460" w:lineRule="exact"/>
        <w:ind w:firstLine="440" w:firstLineChars="200"/>
        <w:outlineLvl w:val="1"/>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原则上按照以上工期要求实施，如国家或省对清查时间安排有调整的，工期可做相应调整。</w:t>
      </w:r>
    </w:p>
    <w:p w14:paraId="3F48DDA7">
      <w:pPr>
        <w:spacing w:line="460" w:lineRule="exact"/>
        <w:outlineLvl w:val="1"/>
        <w:rPr>
          <w:rFonts w:ascii="新宋体" w:hAnsi="新宋体" w:eastAsia="新宋体" w:cs="新宋体"/>
          <w:b/>
          <w:bCs/>
          <w:color w:val="auto"/>
          <w:kern w:val="0"/>
          <w:sz w:val="22"/>
          <w:szCs w:val="22"/>
          <w:highlight w:val="none"/>
        </w:rPr>
      </w:pPr>
      <w:r>
        <w:rPr>
          <w:rFonts w:hint="eastAsia" w:ascii="宋体" w:hAnsi="宋体" w:eastAsia="宋体" w:cs="宋体"/>
          <w:bCs/>
          <w:color w:val="auto"/>
          <w:kern w:val="0"/>
          <w:sz w:val="22"/>
          <w:szCs w:val="22"/>
          <w:highlight w:val="none"/>
        </w:rPr>
        <w:t xml:space="preserve">第四条  </w:t>
      </w:r>
      <w:r>
        <w:rPr>
          <w:rFonts w:hint="eastAsia" w:ascii="新宋体" w:hAnsi="新宋体" w:eastAsia="新宋体" w:cs="新宋体"/>
          <w:b/>
          <w:bCs/>
          <w:color w:val="auto"/>
          <w:kern w:val="0"/>
          <w:sz w:val="22"/>
          <w:szCs w:val="22"/>
          <w:highlight w:val="none"/>
        </w:rPr>
        <w:t>合同价款及付款方式</w:t>
      </w:r>
    </w:p>
    <w:p w14:paraId="64C22E97">
      <w:pPr>
        <w:tabs>
          <w:tab w:val="left" w:pos="993"/>
        </w:tabs>
        <w:spacing w:line="460" w:lineRule="exact"/>
        <w:ind w:left="426"/>
        <w:outlineLvl w:val="2"/>
        <w:rPr>
          <w:rFonts w:ascii="新宋体" w:hAnsi="新宋体" w:eastAsia="新宋体" w:cs="新宋体"/>
          <w:color w:val="auto"/>
          <w:kern w:val="0"/>
          <w:sz w:val="22"/>
          <w:szCs w:val="22"/>
          <w:highlight w:val="none"/>
        </w:rPr>
      </w:pPr>
      <w:bookmarkStart w:id="66" w:name="_Toc486577078"/>
      <w:r>
        <w:rPr>
          <w:rFonts w:hint="eastAsia" w:ascii="新宋体" w:hAnsi="新宋体" w:eastAsia="新宋体" w:cs="新宋体"/>
          <w:color w:val="auto"/>
          <w:kern w:val="0"/>
          <w:sz w:val="22"/>
          <w:szCs w:val="22"/>
          <w:highlight w:val="none"/>
        </w:rPr>
        <w:t>4.1  合同价款：</w:t>
      </w:r>
      <w:bookmarkEnd w:id="66"/>
    </w:p>
    <w:p w14:paraId="0686398E">
      <w:pPr>
        <w:tabs>
          <w:tab w:val="left" w:pos="993"/>
        </w:tabs>
        <w:spacing w:line="460" w:lineRule="exact"/>
        <w:ind w:left="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根据中标通知书，合同价款为：（人民币 </w:t>
      </w:r>
      <w:r>
        <w:rPr>
          <w:rFonts w:hint="eastAsia" w:ascii="新宋体" w:hAnsi="新宋体" w:eastAsia="新宋体" w:cs="新宋体"/>
          <w:color w:val="auto"/>
          <w:kern w:val="0"/>
          <w:sz w:val="22"/>
          <w:szCs w:val="22"/>
          <w:highlight w:val="none"/>
          <w:u w:val="single"/>
        </w:rPr>
        <w:t xml:space="preserve">           </w:t>
      </w:r>
      <w:r>
        <w:rPr>
          <w:rFonts w:hint="eastAsia" w:ascii="新宋体" w:hAnsi="新宋体" w:eastAsia="新宋体" w:cs="新宋体"/>
          <w:color w:val="auto"/>
          <w:kern w:val="0"/>
          <w:sz w:val="22"/>
          <w:szCs w:val="22"/>
          <w:highlight w:val="none"/>
        </w:rPr>
        <w:t>）。</w:t>
      </w:r>
    </w:p>
    <w:p w14:paraId="5B51394F">
      <w:pPr>
        <w:adjustRightInd w:val="0"/>
        <w:snapToGrid w:val="0"/>
        <w:spacing w:line="440" w:lineRule="atLeast"/>
        <w:ind w:firstLine="220" w:firstLineChars="100"/>
        <w:outlineLvl w:val="2"/>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4.2付款方式：</w:t>
      </w:r>
    </w:p>
    <w:p w14:paraId="688FE633">
      <w:pPr>
        <w:snapToGrid w:val="0"/>
        <w:spacing w:line="400" w:lineRule="exact"/>
        <w:ind w:firstLine="442" w:firstLineChars="200"/>
        <w:rPr>
          <w:rFonts w:hint="eastAsia"/>
          <w:b/>
          <w:bCs/>
          <w:color w:val="auto"/>
          <w:sz w:val="22"/>
          <w:szCs w:val="22"/>
          <w:highlight w:val="none"/>
        </w:rPr>
      </w:pPr>
      <w:r>
        <w:rPr>
          <w:rFonts w:hint="eastAsia"/>
          <w:b/>
          <w:bCs/>
          <w:color w:val="auto"/>
          <w:sz w:val="22"/>
          <w:szCs w:val="22"/>
          <w:highlight w:val="none"/>
        </w:rPr>
        <w:t>付款方式：（实际支付以财政拨款为准）</w:t>
      </w:r>
    </w:p>
    <w:p w14:paraId="503F5DBA">
      <w:pPr>
        <w:widowControl/>
        <w:spacing w:line="46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 w:val="21"/>
          <w:szCs w:val="21"/>
          <w:highlight w:val="none"/>
          <w:lang w:val="en-US" w:eastAsia="zh-CN"/>
        </w:rPr>
        <w:t>1.履约保证金：无</w:t>
      </w:r>
    </w:p>
    <w:p w14:paraId="65F5BD9C">
      <w:pPr>
        <w:keepNext w:val="0"/>
        <w:keepLines w:val="0"/>
        <w:pageBreakBefore w:val="0"/>
        <w:widowControl/>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2.合同生效且具备支付条件后，甲方在7个工作日内支付合同金额的40%作为预付款，年度项目完工，验收合格后收到乙方开具的发票后7个工作日内支付至合同金额的100%。</w:t>
      </w:r>
    </w:p>
    <w:p w14:paraId="2C78BEE7">
      <w:pPr>
        <w:keepNext w:val="0"/>
        <w:keepLines w:val="0"/>
        <w:pageBreakBefore w:val="0"/>
        <w:widowControl/>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注：付款前中标单位应按规定向采购人开具正规发票。</w:t>
      </w:r>
    </w:p>
    <w:p w14:paraId="10DFD84E">
      <w:pPr>
        <w:spacing w:line="460" w:lineRule="exact"/>
        <w:ind w:firstLine="442" w:firstLineChars="200"/>
        <w:outlineLvl w:val="1"/>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第五条 甲方责任：</w:t>
      </w:r>
    </w:p>
    <w:p w14:paraId="7220DDC7">
      <w:pPr>
        <w:tabs>
          <w:tab w:val="left" w:pos="993"/>
        </w:tabs>
        <w:spacing w:line="460" w:lineRule="exact"/>
        <w:ind w:left="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5.1甲方应当根据本合同第四条规定向乙方支付服务费。</w:t>
      </w:r>
    </w:p>
    <w:p w14:paraId="385235C0">
      <w:pPr>
        <w:tabs>
          <w:tab w:val="left" w:pos="993"/>
        </w:tabs>
        <w:spacing w:line="460" w:lineRule="exact"/>
        <w:ind w:left="426"/>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5.2负责组织各阶段工作或成果的评审会议。</w:t>
      </w:r>
    </w:p>
    <w:p w14:paraId="643150F0">
      <w:pPr>
        <w:spacing w:line="460" w:lineRule="exact"/>
        <w:ind w:firstLine="442" w:firstLineChars="200"/>
        <w:outlineLvl w:val="1"/>
        <w:rPr>
          <w:rFonts w:ascii="新宋体" w:hAnsi="新宋体" w:eastAsia="新宋体" w:cs="新宋体"/>
          <w:b/>
          <w:bCs/>
          <w:color w:val="auto"/>
          <w:kern w:val="0"/>
          <w:sz w:val="22"/>
          <w:szCs w:val="22"/>
          <w:highlight w:val="none"/>
        </w:rPr>
      </w:pPr>
      <w:bookmarkStart w:id="67" w:name="_Toc486577081"/>
      <w:r>
        <w:rPr>
          <w:rFonts w:hint="eastAsia" w:ascii="新宋体" w:hAnsi="新宋体" w:eastAsia="新宋体" w:cs="新宋体"/>
          <w:b/>
          <w:bCs/>
          <w:color w:val="auto"/>
          <w:kern w:val="0"/>
          <w:sz w:val="22"/>
          <w:szCs w:val="22"/>
          <w:highlight w:val="none"/>
        </w:rPr>
        <w:t>第六条　乙方责任：</w:t>
      </w:r>
      <w:bookmarkEnd w:id="67"/>
    </w:p>
    <w:p w14:paraId="780E0F74">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6.1  乙方应依据国家、省、市现行有关法规和技术规范、标准及甲方的委托，完成本项目。</w:t>
      </w:r>
    </w:p>
    <w:p w14:paraId="505DBAE2">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6.2 乙方按本合同第二条和第三条规定的工作内容及成果文件、进度、份数，向甲方提交汇报资料及成果文件。</w:t>
      </w:r>
    </w:p>
    <w:p w14:paraId="7E336817">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6.3 乙方负责创建工作及成果汇报。</w:t>
      </w:r>
    </w:p>
    <w:p w14:paraId="16E7200C">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6.4乙方应根据评审会议纪要、成果评审意见修改和完善成果。</w:t>
      </w:r>
    </w:p>
    <w:p w14:paraId="17CDC1F1">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6.5  乙方应负责对甲方所提供的相关资料及电子数据承担保密义务，未经甲方许可不得对外泄漏。</w:t>
      </w:r>
    </w:p>
    <w:p w14:paraId="28C2CA4B">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6.6  不得向任何第三方转让本合同项下的项目。</w:t>
      </w:r>
    </w:p>
    <w:p w14:paraId="64B2A0C7">
      <w:pPr>
        <w:spacing w:line="460" w:lineRule="exact"/>
        <w:ind w:firstLine="442" w:firstLineChars="200"/>
        <w:outlineLvl w:val="1"/>
        <w:rPr>
          <w:rFonts w:ascii="新宋体" w:hAnsi="新宋体" w:eastAsia="新宋体" w:cs="新宋体"/>
          <w:b/>
          <w:bCs/>
          <w:color w:val="auto"/>
          <w:kern w:val="0"/>
          <w:sz w:val="22"/>
          <w:szCs w:val="22"/>
          <w:highlight w:val="none"/>
        </w:rPr>
      </w:pPr>
      <w:bookmarkStart w:id="68" w:name="_Toc486577082"/>
      <w:r>
        <w:rPr>
          <w:rFonts w:hint="eastAsia" w:ascii="新宋体" w:hAnsi="新宋体" w:eastAsia="新宋体" w:cs="新宋体"/>
          <w:b/>
          <w:bCs/>
          <w:color w:val="auto"/>
          <w:kern w:val="0"/>
          <w:sz w:val="22"/>
          <w:szCs w:val="22"/>
          <w:highlight w:val="none"/>
        </w:rPr>
        <w:t>第七条　违约责任：</w:t>
      </w:r>
      <w:bookmarkEnd w:id="68"/>
    </w:p>
    <w:p w14:paraId="25CDCEAA">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7.1在合同签订后，如果甲方要求终止或解除合同，乙方未开始工作的，则甲方不对乙方进行</w:t>
      </w:r>
      <w:r>
        <w:rPr>
          <w:rFonts w:hint="eastAsia" w:ascii="新宋体" w:hAnsi="新宋体" w:eastAsia="新宋体" w:cs="新宋体"/>
          <w:color w:val="auto"/>
          <w:spacing w:val="6"/>
          <w:kern w:val="0"/>
          <w:sz w:val="22"/>
          <w:szCs w:val="22"/>
          <w:highlight w:val="none"/>
        </w:rPr>
        <w:t>补偿</w:t>
      </w:r>
      <w:r>
        <w:rPr>
          <w:rFonts w:hint="eastAsia" w:ascii="新宋体" w:hAnsi="新宋体" w:eastAsia="新宋体" w:cs="新宋体"/>
          <w:color w:val="auto"/>
          <w:kern w:val="0"/>
          <w:sz w:val="22"/>
          <w:szCs w:val="22"/>
          <w:highlight w:val="none"/>
        </w:rPr>
        <w:t>；乙方已开始工作的，甲方应根据乙方已进行的实际工作量结算。</w:t>
      </w:r>
    </w:p>
    <w:p w14:paraId="747021F6">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7.2  甲方应按本合同第四条规定的金额和时间，向乙方支付费用。逾期超过15天以上，乙方有权暂停履行下阶段工作，并书面通知甲方。恢复工作后，乙方提交各阶段成果文件的时间按本合同第三条规定的时间顺延。</w:t>
      </w:r>
    </w:p>
    <w:p w14:paraId="4F0086C9">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7.3  由于乙方自身原因，延误了按本合同第三条规定的相关文件的交付时间，逾期三十天，甲方有权单方解除合同并以书面形式通知乙方，不予支付剩余服务费。</w:t>
      </w:r>
    </w:p>
    <w:p w14:paraId="23A1BC87">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7.4  合同生效后，乙方有下列行为之一的，乙方应退回甲方已付费用，并赔偿甲方的经济损失。</w:t>
      </w:r>
    </w:p>
    <w:p w14:paraId="2E2A1925">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7.4.1 因乙方的违约行为致使本合同无法履行，甲方有权单方解除合同的；</w:t>
      </w:r>
    </w:p>
    <w:p w14:paraId="6FC5E919">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7.4.2 乙方要求终止或解除合同的；</w:t>
      </w:r>
    </w:p>
    <w:p w14:paraId="29844C4E">
      <w:pPr>
        <w:spacing w:line="460" w:lineRule="exact"/>
        <w:ind w:firstLine="550" w:firstLineChars="25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7.4.3 乙方向任何第三方转让合同项目的。</w:t>
      </w:r>
    </w:p>
    <w:p w14:paraId="3E08DA5A">
      <w:pPr>
        <w:spacing w:line="460" w:lineRule="exact"/>
        <w:ind w:firstLine="442" w:firstLineChars="200"/>
        <w:outlineLvl w:val="1"/>
        <w:rPr>
          <w:rFonts w:ascii="新宋体" w:hAnsi="新宋体" w:eastAsia="新宋体" w:cs="新宋体"/>
          <w:b/>
          <w:bCs/>
          <w:color w:val="auto"/>
          <w:kern w:val="0"/>
          <w:sz w:val="22"/>
          <w:szCs w:val="22"/>
          <w:highlight w:val="none"/>
        </w:rPr>
      </w:pPr>
      <w:r>
        <w:rPr>
          <w:rFonts w:hint="eastAsia" w:ascii="新宋体" w:hAnsi="新宋体" w:eastAsia="新宋体" w:cs="新宋体"/>
          <w:b/>
          <w:bCs/>
          <w:color w:val="auto"/>
          <w:kern w:val="0"/>
          <w:sz w:val="22"/>
          <w:szCs w:val="22"/>
          <w:highlight w:val="none"/>
        </w:rPr>
        <w:t>第八条  知识产权和使用权</w:t>
      </w:r>
    </w:p>
    <w:p w14:paraId="1A46629F">
      <w:pPr>
        <w:spacing w:line="460" w:lineRule="exact"/>
        <w:ind w:firstLine="440" w:firstLineChars="200"/>
        <w:outlineLvl w:val="2"/>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8.1知识产权和使用权</w:t>
      </w:r>
    </w:p>
    <w:p w14:paraId="0FEDA3EF">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乙方提供成果及服务必须符合国家有关规定和标准规范，没有侵犯第三人的合法权利和涉及他方的诉讼。</w:t>
      </w:r>
    </w:p>
    <w:p w14:paraId="1EBE8079">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乙方为执行本合同而提供的资料及成果所有权、使用权归甲方所有。乙方保留该成果的署名权以及使用项目形象和资料进行非商业用途的专业推广和出版的权利。</w:t>
      </w:r>
    </w:p>
    <w:p w14:paraId="7A02FC8E">
      <w:pPr>
        <w:spacing w:line="460" w:lineRule="exact"/>
        <w:ind w:firstLine="440" w:firstLineChars="200"/>
        <w:outlineLvl w:val="2"/>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8.2侵权责任</w:t>
      </w:r>
    </w:p>
    <w:p w14:paraId="12AA556C">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若甲方因使用乙方提供的产品/服务/数据而受到第三方提出的侵犯其专利权、商标权、著作权或其它知识产权的起诉，乙方负责由此引发的一切赔偿要求及相关费用，且甲方保留要求乙方赔偿的权利。</w:t>
      </w:r>
    </w:p>
    <w:p w14:paraId="4474D352">
      <w:pPr>
        <w:spacing w:line="460" w:lineRule="exact"/>
        <w:ind w:firstLine="440" w:firstLineChars="200"/>
        <w:outlineLvl w:val="2"/>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8.3保密</w:t>
      </w:r>
    </w:p>
    <w:p w14:paraId="2DBAB6C1">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8.3.1信息传递</w:t>
      </w:r>
    </w:p>
    <w:p w14:paraId="14F76935">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在本合同的履行期内，任何一方可以获得与本项目相关的对方的商业秘密，对此双方皆应谨慎地进行披露和接受。</w:t>
      </w:r>
    </w:p>
    <w:p w14:paraId="4EF6E204">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8.3.2保密</w:t>
      </w:r>
    </w:p>
    <w:p w14:paraId="25D0D74F">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获取对方商业秘密的一方仅可将该商业秘密用于履行其在本合同项下的义务，且只能由相关的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10年内不得对外披露。 </w:t>
      </w:r>
    </w:p>
    <w:p w14:paraId="6432EC2A">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8.3.3任何一方可以根据其经营需要对外披露本合同的存在或其性质，但本合同的具体条款属于保密范围，未经对方的同意，不得向第三方披露。但以下情况除外：</w:t>
      </w:r>
    </w:p>
    <w:p w14:paraId="52E96B44">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（1）法院或政府有关部门的要求；</w:t>
      </w:r>
    </w:p>
    <w:p w14:paraId="6BC4D4EB">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（2）法律规定；</w:t>
      </w:r>
    </w:p>
    <w:p w14:paraId="701AC341">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（3）一方向为自己服务的法律顾问披露；</w:t>
      </w:r>
    </w:p>
    <w:p w14:paraId="3D84CFAA">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（4）一方向为自己服务的会计、银行、其他的金融机构及其顾问（采取保密措施）披露；</w:t>
      </w:r>
    </w:p>
    <w:p w14:paraId="50F97A97">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（5）当事人实施收购、兼并或相类似的行为（采取保密措施）。</w:t>
      </w:r>
    </w:p>
    <w:p w14:paraId="0656D754">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8.3.4上述保密义务不适用以下情况</w:t>
      </w:r>
    </w:p>
    <w:p w14:paraId="2954B2E1">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（1）获取该信息一方在对方披露之前，已经知晓该信息；</w:t>
      </w:r>
    </w:p>
    <w:p w14:paraId="2E69552D">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（2）获取该信息一方可以通过合法渠道获取该信息；</w:t>
      </w:r>
    </w:p>
    <w:p w14:paraId="573F3E9D">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（3）获取该信息一方从第三人处合法获取，并且不承担保密义务；</w:t>
      </w:r>
    </w:p>
    <w:p w14:paraId="71C97A73">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（4）向第三人披露过的，且第三人不承担保密义务；</w:t>
      </w:r>
    </w:p>
    <w:p w14:paraId="6872723C">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（5）独立开发或获取的信息；</w:t>
      </w:r>
    </w:p>
    <w:p w14:paraId="615456BB">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 xml:space="preserve">（6）法律强制披露； </w:t>
      </w:r>
    </w:p>
    <w:p w14:paraId="67D294C3">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（7）经披露方书面许可。</w:t>
      </w:r>
    </w:p>
    <w:p w14:paraId="6B76B62E">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8.3.5信息安全</w:t>
      </w:r>
    </w:p>
    <w:p w14:paraId="09705309">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甲、乙双方同意采取相应的安全措施以遵守和履行上述条款所规定的义务。经一方的合理请求，该方可以检查对方所采取的安全措施是否符合上述规定的义务。</w:t>
      </w:r>
    </w:p>
    <w:p w14:paraId="472005C7">
      <w:pPr>
        <w:spacing w:line="460" w:lineRule="exact"/>
        <w:ind w:firstLine="442" w:firstLineChars="200"/>
        <w:outlineLvl w:val="1"/>
        <w:rPr>
          <w:rFonts w:ascii="新宋体" w:hAnsi="新宋体" w:eastAsia="新宋体" w:cs="新宋体"/>
          <w:b/>
          <w:bCs/>
          <w:color w:val="auto"/>
          <w:kern w:val="0"/>
          <w:sz w:val="22"/>
          <w:szCs w:val="22"/>
          <w:highlight w:val="none"/>
        </w:rPr>
      </w:pPr>
      <w:bookmarkStart w:id="69" w:name="_Toc486577083"/>
      <w:r>
        <w:rPr>
          <w:rFonts w:hint="eastAsia" w:ascii="新宋体" w:hAnsi="新宋体" w:eastAsia="新宋体" w:cs="新宋体"/>
          <w:b/>
          <w:bCs/>
          <w:color w:val="auto"/>
          <w:kern w:val="0"/>
          <w:sz w:val="22"/>
          <w:szCs w:val="22"/>
          <w:highlight w:val="none"/>
        </w:rPr>
        <w:t>第九条　其他</w:t>
      </w:r>
      <w:bookmarkEnd w:id="69"/>
    </w:p>
    <w:p w14:paraId="0DC0D218">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9.1 项目实施各阶段乙方需进行的调研、考察费用，以及在工作期间的交通、食宿等费用由乙方承担，已包括在合同总价内。</w:t>
      </w:r>
    </w:p>
    <w:p w14:paraId="1BAD0CCE">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9.2  各阶段工作汇报资料、培训资料、成果印制费用由乙方承担。</w:t>
      </w:r>
    </w:p>
    <w:p w14:paraId="496A432D">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9.3  由于不可抗拒因素致使合同无法履行时，各方应及时协商解决。</w:t>
      </w:r>
    </w:p>
    <w:p w14:paraId="48692D51">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9.4  本合同在履行过程中发生争议，各方负责人应及时协商解决。协商不成时，可提交温州仲裁委员会仲裁。</w:t>
      </w:r>
    </w:p>
    <w:p w14:paraId="55930629">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9.5本合同经各方法定代表人或委托代理人签字并加盖公章之日起生效，一式柒份，甲方叁份，乙方叁份，招标代理壹份。双方履行完合同规定的义务后，本合同即行终止。</w:t>
      </w:r>
    </w:p>
    <w:p w14:paraId="07EF8F84">
      <w:pPr>
        <w:spacing w:line="460" w:lineRule="exact"/>
        <w:ind w:firstLine="440" w:firstLineChars="200"/>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9.6  本合同未尽事宜，可签订补充协议，甲方的招标文件、乙方的投标文件、有关协议及双方认可的来往电报、传真、会议纪要等，均为本合同组成部分，与本合同具有同等法律效力。</w:t>
      </w:r>
    </w:p>
    <w:p w14:paraId="0C4F488E">
      <w:pPr>
        <w:tabs>
          <w:tab w:val="left" w:pos="840"/>
        </w:tabs>
        <w:spacing w:line="400" w:lineRule="exact"/>
        <w:ind w:firstLine="46" w:firstLineChars="21"/>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    方：（印章）                    乙    方：（印章）</w:t>
      </w:r>
    </w:p>
    <w:p w14:paraId="48C18506">
      <w:pPr>
        <w:tabs>
          <w:tab w:val="left" w:pos="840"/>
        </w:tabs>
        <w:spacing w:line="400" w:lineRule="exact"/>
        <w:ind w:firstLine="46" w:firstLineChars="21"/>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全权代表：（签字或盖章）              全权代表：（签字或盖章）</w:t>
      </w:r>
    </w:p>
    <w:p w14:paraId="23FDC2C7">
      <w:pPr>
        <w:tabs>
          <w:tab w:val="left" w:pos="840"/>
        </w:tabs>
        <w:spacing w:line="400" w:lineRule="exact"/>
        <w:ind w:firstLine="46" w:firstLineChars="21"/>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地    址：                            地    址：</w:t>
      </w:r>
    </w:p>
    <w:p w14:paraId="737D6EA3">
      <w:pPr>
        <w:tabs>
          <w:tab w:val="left" w:pos="840"/>
        </w:tabs>
        <w:spacing w:line="400" w:lineRule="exact"/>
        <w:ind w:firstLine="46" w:firstLineChars="21"/>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邮政编码：                            邮政编码：</w:t>
      </w:r>
    </w:p>
    <w:p w14:paraId="11639039">
      <w:pPr>
        <w:tabs>
          <w:tab w:val="left" w:pos="840"/>
        </w:tabs>
        <w:spacing w:line="400" w:lineRule="exact"/>
        <w:ind w:firstLine="46" w:firstLineChars="21"/>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    话：                            电    话：</w:t>
      </w:r>
    </w:p>
    <w:p w14:paraId="19450868">
      <w:pPr>
        <w:tabs>
          <w:tab w:val="left" w:pos="840"/>
        </w:tabs>
        <w:spacing w:line="400" w:lineRule="exact"/>
        <w:ind w:firstLine="46" w:firstLineChars="21"/>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传    真：                            传    真：</w:t>
      </w:r>
    </w:p>
    <w:p w14:paraId="314866DE">
      <w:pPr>
        <w:tabs>
          <w:tab w:val="left" w:pos="840"/>
        </w:tabs>
        <w:spacing w:line="400" w:lineRule="exact"/>
        <w:ind w:firstLine="46" w:firstLineChars="21"/>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开户银行：                            开户银行：</w:t>
      </w:r>
    </w:p>
    <w:p w14:paraId="5B16E107">
      <w:pPr>
        <w:tabs>
          <w:tab w:val="left" w:pos="840"/>
        </w:tabs>
        <w:spacing w:line="400" w:lineRule="exact"/>
        <w:ind w:firstLine="46" w:firstLineChars="21"/>
        <w:rPr>
          <w:rFonts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账    号：                            账    号：</w:t>
      </w:r>
    </w:p>
    <w:p w14:paraId="3DE534AD">
      <w:pPr>
        <w:snapToGrid w:val="0"/>
        <w:spacing w:line="400" w:lineRule="exact"/>
        <w:rPr>
          <w:b/>
          <w:color w:val="auto"/>
          <w:sz w:val="22"/>
          <w:highlight w:val="none"/>
        </w:rPr>
        <w:sectPr>
          <w:footerReference r:id="rId7" w:type="default"/>
          <w:pgSz w:w="11907" w:h="16840"/>
          <w:pgMar w:top="1440" w:right="1117" w:bottom="1440" w:left="1440" w:header="720" w:footer="720" w:gutter="0"/>
          <w:cols w:space="720" w:num="1"/>
          <w:titlePg/>
          <w:docGrid w:linePitch="286" w:charSpace="0"/>
        </w:sectPr>
      </w:pPr>
      <w:r>
        <w:rPr>
          <w:rFonts w:hint="eastAsia" w:eastAsia="宋体" w:cs="Times New Roman"/>
          <w:b/>
          <w:color w:val="auto"/>
          <w:kern w:val="0"/>
          <w:sz w:val="22"/>
          <w:szCs w:val="20"/>
          <w:highlight w:val="none"/>
        </w:rPr>
        <w:t>注：本合同作为示范文本，具体以中标供应商与采购人所签定正式合同为准。</w:t>
      </w:r>
    </w:p>
    <w:p w14:paraId="4EE28849">
      <w:pPr>
        <w:rPr>
          <w:rFonts w:ascii="宋体" w:hAnsi="宋体" w:eastAsia="宋体" w:cs="宋体"/>
          <w:color w:val="auto"/>
          <w:szCs w:val="21"/>
          <w:highlight w:val="none"/>
        </w:rPr>
      </w:pPr>
    </w:p>
    <w:p w14:paraId="6E2BC3C9">
      <w:pPr>
        <w:pStyle w:val="17"/>
        <w:numPr>
          <w:ilvl w:val="0"/>
          <w:numId w:val="14"/>
        </w:numPr>
        <w:adjustRightInd w:val="0"/>
        <w:snapToGrid w:val="0"/>
        <w:spacing w:line="400" w:lineRule="exact"/>
        <w:jc w:val="center"/>
        <w:outlineLvl w:val="0"/>
        <w:rPr>
          <w:rFonts w:hAnsi="Times New Roman"/>
          <w:b/>
          <w:bCs/>
          <w:color w:val="auto"/>
          <w:sz w:val="36"/>
          <w:szCs w:val="36"/>
          <w:highlight w:val="none"/>
        </w:rPr>
      </w:pPr>
      <w:bookmarkStart w:id="70" w:name="_Hlk519085278"/>
      <w:r>
        <w:rPr>
          <w:rFonts w:hint="eastAsia" w:hAnsi="Times New Roman"/>
          <w:b/>
          <w:bCs/>
          <w:color w:val="auto"/>
          <w:sz w:val="36"/>
          <w:szCs w:val="36"/>
          <w:highlight w:val="none"/>
        </w:rPr>
        <w:t xml:space="preserve"> 投标文件格式</w:t>
      </w:r>
    </w:p>
    <w:bookmarkEnd w:id="70"/>
    <w:p w14:paraId="1C96DE8A">
      <w:pPr>
        <w:pStyle w:val="17"/>
        <w:adjustRightInd w:val="0"/>
        <w:snapToGrid w:val="0"/>
        <w:spacing w:line="340" w:lineRule="atLeast"/>
        <w:rPr>
          <w:rFonts w:hAnsi="宋体"/>
          <w:b/>
          <w:bCs/>
          <w:color w:val="auto"/>
          <w:sz w:val="32"/>
          <w:szCs w:val="32"/>
          <w:highlight w:val="none"/>
        </w:rPr>
      </w:pPr>
    </w:p>
    <w:p w14:paraId="2D6DC64D">
      <w:pPr>
        <w:pStyle w:val="17"/>
        <w:adjustRightInd w:val="0"/>
        <w:snapToGrid w:val="0"/>
        <w:spacing w:line="340" w:lineRule="atLeast"/>
        <w:rPr>
          <w:rFonts w:hAnsi="宋体"/>
          <w:color w:val="auto"/>
          <w:sz w:val="32"/>
          <w:szCs w:val="32"/>
          <w:highlight w:val="none"/>
        </w:rPr>
      </w:pPr>
      <w:r>
        <w:rPr>
          <w:rFonts w:hint="eastAsia" w:hAnsi="宋体"/>
          <w:b/>
          <w:bCs/>
          <w:color w:val="auto"/>
          <w:sz w:val="32"/>
          <w:szCs w:val="32"/>
          <w:highlight w:val="none"/>
        </w:rPr>
        <w:t>附件一</w:t>
      </w:r>
      <w:r>
        <w:rPr>
          <w:rFonts w:hint="eastAsia" w:hAnsi="宋体"/>
          <w:color w:val="auto"/>
          <w:sz w:val="32"/>
          <w:szCs w:val="32"/>
          <w:highlight w:val="none"/>
        </w:rPr>
        <w:t xml:space="preserve">      </w:t>
      </w:r>
    </w:p>
    <w:p w14:paraId="438C75FD">
      <w:pPr>
        <w:pStyle w:val="17"/>
        <w:adjustRightInd w:val="0"/>
        <w:snapToGrid w:val="0"/>
        <w:spacing w:line="400" w:lineRule="exact"/>
        <w:jc w:val="center"/>
        <w:rPr>
          <w:rFonts w:hAnsi="宋体" w:eastAsia="宋体" w:cs="宋体"/>
          <w:color w:val="auto"/>
          <w:sz w:val="36"/>
          <w:szCs w:val="36"/>
          <w:highlight w:val="none"/>
        </w:rPr>
      </w:pPr>
      <w:r>
        <w:rPr>
          <w:rFonts w:hint="eastAsia" w:hAnsi="宋体" w:cs="宋体"/>
          <w:color w:val="auto"/>
          <w:sz w:val="36"/>
          <w:szCs w:val="36"/>
          <w:highlight w:val="none"/>
        </w:rPr>
        <w:t>开标一览表</w:t>
      </w:r>
    </w:p>
    <w:p w14:paraId="5EE7FEC0">
      <w:pPr>
        <w:pStyle w:val="17"/>
        <w:adjustRightInd w:val="0"/>
        <w:snapToGrid w:val="0"/>
        <w:spacing w:line="400" w:lineRule="exact"/>
        <w:rPr>
          <w:rFonts w:hAnsi="宋体" w:cs="宋体"/>
          <w:color w:val="auto"/>
          <w:sz w:val="36"/>
          <w:szCs w:val="36"/>
          <w:highlight w:val="none"/>
        </w:rPr>
      </w:pPr>
    </w:p>
    <w:p w14:paraId="5AF54FC4">
      <w:pPr>
        <w:pStyle w:val="17"/>
        <w:adjustRightInd w:val="0"/>
        <w:snapToGrid w:val="0"/>
        <w:spacing w:line="400" w:lineRule="exact"/>
        <w:ind w:firstLine="240" w:firstLineChars="100"/>
        <w:rPr>
          <w:rFonts w:hAnsi="宋体" w:cs="宋体"/>
          <w:color w:val="auto"/>
          <w:sz w:val="24"/>
          <w:highlight w:val="none"/>
        </w:rPr>
      </w:pPr>
      <w:r>
        <w:rPr>
          <w:rFonts w:hint="eastAsia" w:hAnsi="宋体" w:cs="宋体"/>
          <w:color w:val="auto"/>
          <w:sz w:val="24"/>
          <w:highlight w:val="none"/>
        </w:rPr>
        <w:t>供应商名称：                  招标编号：             报价单位：人民币元</w:t>
      </w:r>
    </w:p>
    <w:p w14:paraId="66A2217A">
      <w:pPr>
        <w:pStyle w:val="17"/>
        <w:spacing w:line="460" w:lineRule="exact"/>
        <w:rPr>
          <w:rFonts w:hAnsi="宋体"/>
          <w:color w:val="auto"/>
          <w:sz w:val="22"/>
          <w:szCs w:val="22"/>
          <w:highlight w:val="none"/>
        </w:rPr>
      </w:pPr>
      <w:r>
        <w:rPr>
          <w:rFonts w:hint="eastAsia" w:hAnsi="宋体"/>
          <w:color w:val="auto"/>
          <w:sz w:val="22"/>
          <w:szCs w:val="22"/>
          <w:highlight w:val="none"/>
        </w:rPr>
        <w:t xml:space="preserve">项目名称：                                 项目编号：                      </w:t>
      </w:r>
    </w:p>
    <w:tbl>
      <w:tblPr>
        <w:tblStyle w:val="3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4"/>
        <w:gridCol w:w="4377"/>
      </w:tblGrid>
      <w:tr w14:paraId="47171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4514" w:type="dxa"/>
            <w:vAlign w:val="center"/>
          </w:tcPr>
          <w:p w14:paraId="22086DF3">
            <w:pPr>
              <w:pStyle w:val="17"/>
              <w:ind w:firstLine="442"/>
              <w:jc w:val="center"/>
              <w:rPr>
                <w:rFonts w:hAnsi="宋体" w:cs="宋体"/>
                <w:color w:val="auto"/>
                <w:sz w:val="22"/>
                <w:szCs w:val="22"/>
                <w:highlight w:val="none"/>
              </w:rPr>
            </w:pPr>
            <w:r>
              <w:rPr>
                <w:rFonts w:hint="eastAsia" w:hAnsi="宋体" w:cs="宋体"/>
                <w:color w:val="auto"/>
                <w:sz w:val="22"/>
                <w:szCs w:val="22"/>
                <w:highlight w:val="none"/>
              </w:rPr>
              <w:t>项目名称</w:t>
            </w:r>
          </w:p>
        </w:tc>
        <w:tc>
          <w:tcPr>
            <w:tcW w:w="4377" w:type="dxa"/>
            <w:vAlign w:val="center"/>
          </w:tcPr>
          <w:p w14:paraId="4E5EB7DB">
            <w:pPr>
              <w:pStyle w:val="17"/>
              <w:ind w:firstLine="442"/>
              <w:jc w:val="center"/>
              <w:rPr>
                <w:rFonts w:hAnsi="宋体" w:cs="宋体"/>
                <w:color w:val="auto"/>
                <w:sz w:val="22"/>
                <w:szCs w:val="22"/>
                <w:highlight w:val="none"/>
              </w:rPr>
            </w:pPr>
            <w:r>
              <w:rPr>
                <w:rFonts w:hint="eastAsia" w:hAnsi="宋体" w:cs="宋体"/>
                <w:color w:val="auto"/>
                <w:sz w:val="22"/>
                <w:szCs w:val="22"/>
                <w:highlight w:val="none"/>
              </w:rPr>
              <w:t>投标报价（人民币元）</w:t>
            </w:r>
          </w:p>
        </w:tc>
      </w:tr>
      <w:tr w14:paraId="045E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5" w:hRule="atLeast"/>
        </w:trPr>
        <w:tc>
          <w:tcPr>
            <w:tcW w:w="4514" w:type="dxa"/>
            <w:vAlign w:val="center"/>
          </w:tcPr>
          <w:p w14:paraId="0A960FE1">
            <w:pPr>
              <w:pStyle w:val="17"/>
              <w:jc w:val="center"/>
              <w:rPr>
                <w:rFonts w:hint="eastAsia" w:hAnsi="宋体" w:cs="宋体" w:eastAsiaTheme="minorEastAsia"/>
                <w:color w:val="auto"/>
                <w:sz w:val="22"/>
                <w:szCs w:val="22"/>
                <w:highlight w:val="none"/>
                <w:lang w:eastAsia="zh-CN"/>
              </w:rPr>
            </w:pPr>
            <w:r>
              <w:rPr>
                <w:rFonts w:hint="eastAsia" w:hAnsi="宋体" w:cs="宋体"/>
                <w:color w:val="auto"/>
                <w:sz w:val="22"/>
                <w:szCs w:val="22"/>
                <w:highlight w:val="none"/>
                <w:lang w:eastAsia="zh-CN"/>
              </w:rPr>
              <w:t>泰顺县2024-2026年度全民所有自然资源资产清查项目</w:t>
            </w:r>
          </w:p>
        </w:tc>
        <w:tc>
          <w:tcPr>
            <w:tcW w:w="4377" w:type="dxa"/>
            <w:vAlign w:val="center"/>
          </w:tcPr>
          <w:p w14:paraId="74452A30">
            <w:pPr>
              <w:pStyle w:val="17"/>
              <w:jc w:val="left"/>
              <w:rPr>
                <w:rFonts w:hAnsi="宋体" w:cs="宋体"/>
                <w:color w:val="auto"/>
                <w:sz w:val="22"/>
                <w:szCs w:val="22"/>
                <w:highlight w:val="none"/>
              </w:rPr>
            </w:pPr>
            <w:r>
              <w:rPr>
                <w:rFonts w:hint="eastAsia" w:hAnsi="宋体" w:cs="宋体"/>
                <w:color w:val="auto"/>
                <w:sz w:val="22"/>
                <w:szCs w:val="22"/>
                <w:highlight w:val="none"/>
              </w:rPr>
              <w:t>大写：</w:t>
            </w:r>
          </w:p>
          <w:p w14:paraId="477D39B6">
            <w:pPr>
              <w:pStyle w:val="17"/>
              <w:jc w:val="left"/>
              <w:rPr>
                <w:rFonts w:hAnsi="宋体" w:cs="宋体"/>
                <w:color w:val="auto"/>
                <w:sz w:val="22"/>
                <w:szCs w:val="22"/>
                <w:highlight w:val="none"/>
              </w:rPr>
            </w:pPr>
          </w:p>
          <w:p w14:paraId="5EB4DDDA">
            <w:pPr>
              <w:pStyle w:val="17"/>
              <w:jc w:val="left"/>
              <w:rPr>
                <w:rFonts w:hAnsi="宋体" w:cs="宋体"/>
                <w:color w:val="auto"/>
                <w:sz w:val="22"/>
                <w:szCs w:val="22"/>
                <w:highlight w:val="none"/>
              </w:rPr>
            </w:pPr>
            <w:r>
              <w:rPr>
                <w:rFonts w:hint="eastAsia" w:hAnsi="宋体" w:cs="宋体"/>
                <w:color w:val="auto"/>
                <w:sz w:val="22"/>
                <w:szCs w:val="22"/>
                <w:highlight w:val="none"/>
              </w:rPr>
              <w:t>小写：</w:t>
            </w:r>
          </w:p>
        </w:tc>
      </w:tr>
    </w:tbl>
    <w:p w14:paraId="34450698">
      <w:pPr>
        <w:spacing w:line="360" w:lineRule="exact"/>
        <w:ind w:left="286" w:hanging="286" w:hangingChars="130"/>
        <w:rPr>
          <w:rFonts w:ascii="宋体" w:hAnsi="宋体" w:cs="宋体"/>
          <w:color w:val="auto"/>
          <w:sz w:val="22"/>
          <w:szCs w:val="22"/>
          <w:highlight w:val="none"/>
        </w:rPr>
      </w:pPr>
      <w:r>
        <w:rPr>
          <w:rFonts w:hint="eastAsia" w:ascii="宋体" w:hAnsi="宋体" w:cs="宋体"/>
          <w:color w:val="auto"/>
          <w:sz w:val="22"/>
          <w:szCs w:val="22"/>
          <w:highlight w:val="none"/>
        </w:rPr>
        <w:t>★</w:t>
      </w:r>
      <w:r>
        <w:rPr>
          <w:rFonts w:hint="eastAsia" w:ascii="宋体" w:hAnsi="宋体" w:cs="宋体"/>
          <w:b/>
          <w:bCs/>
          <w:color w:val="auto"/>
          <w:sz w:val="22"/>
          <w:szCs w:val="22"/>
          <w:highlight w:val="none"/>
        </w:rPr>
        <w:t>1.本表中的报价为单价报价，包含项目实施全过程所涉及的全部费用以及合理的利润、税金、招标代理服务费、风险等其他一切费用。</w:t>
      </w:r>
    </w:p>
    <w:p w14:paraId="6AD4A55B">
      <w:pPr>
        <w:spacing w:line="380" w:lineRule="exact"/>
        <w:ind w:firstLine="221" w:firstLineChars="100"/>
        <w:rPr>
          <w:rFonts w:ascii="宋体" w:hAnsi="宋体" w:cs="宋体"/>
          <w:b/>
          <w:color w:val="auto"/>
          <w:sz w:val="22"/>
          <w:highlight w:val="none"/>
        </w:rPr>
      </w:pPr>
      <w:r>
        <w:rPr>
          <w:rFonts w:hint="eastAsia" w:ascii="宋体" w:hAnsi="宋体" w:cs="宋体"/>
          <w:b/>
          <w:color w:val="auto"/>
          <w:sz w:val="22"/>
          <w:szCs w:val="22"/>
          <w:highlight w:val="none"/>
        </w:rPr>
        <w:t>2.此表不得自行增减内容，不提供此表格将被视为没有实质性响应招标文件,其投标文件将被拒绝。</w:t>
      </w:r>
    </w:p>
    <w:p w14:paraId="5F3C1D4D">
      <w:pPr>
        <w:autoSpaceDE w:val="0"/>
        <w:autoSpaceDN w:val="0"/>
        <w:adjustRightInd w:val="0"/>
        <w:spacing w:line="440" w:lineRule="atLeast"/>
        <w:rPr>
          <w:rFonts w:ascii="宋体" w:hAnsi="宋体" w:cs="宋体"/>
          <w:color w:val="auto"/>
          <w:sz w:val="24"/>
          <w:highlight w:val="none"/>
          <w:lang w:val="zh-CN"/>
        </w:rPr>
      </w:pPr>
    </w:p>
    <w:p w14:paraId="2E94848A">
      <w:pPr>
        <w:pStyle w:val="5"/>
        <w:tabs>
          <w:tab w:val="left" w:pos="864"/>
        </w:tabs>
        <w:rPr>
          <w:color w:val="auto"/>
          <w:highlight w:val="none"/>
          <w:lang w:val="zh-CN"/>
        </w:rPr>
      </w:pPr>
    </w:p>
    <w:p w14:paraId="11561E62">
      <w:pPr>
        <w:autoSpaceDE w:val="0"/>
        <w:autoSpaceDN w:val="0"/>
        <w:adjustRightInd w:val="0"/>
        <w:spacing w:line="440" w:lineRule="atLeast"/>
        <w:ind w:firstLine="627" w:firstLineChars="285"/>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供应商全称（电子签章）：</w:t>
      </w:r>
    </w:p>
    <w:p w14:paraId="7ED4571B">
      <w:pPr>
        <w:autoSpaceDE w:val="0"/>
        <w:autoSpaceDN w:val="0"/>
        <w:adjustRightInd w:val="0"/>
        <w:spacing w:line="440" w:lineRule="atLeast"/>
        <w:ind w:firstLine="627" w:firstLineChars="285"/>
        <w:rPr>
          <w:rFonts w:ascii="宋体" w:hAnsi="宋体" w:cs="宋体"/>
          <w:color w:val="auto"/>
          <w:sz w:val="22"/>
          <w:szCs w:val="22"/>
          <w:highlight w:val="none"/>
          <w:lang w:val="zh-CN"/>
        </w:rPr>
      </w:pPr>
      <w:r>
        <w:rPr>
          <w:rFonts w:hint="eastAsia" w:ascii="宋体" w:hAnsi="宋体" w:cs="宋体"/>
          <w:color w:val="auto"/>
          <w:sz w:val="22"/>
          <w:szCs w:val="22"/>
          <w:highlight w:val="none"/>
        </w:rPr>
        <w:t>法定代表人或</w:t>
      </w:r>
      <w:r>
        <w:rPr>
          <w:rFonts w:hint="eastAsia" w:ascii="宋体" w:hAnsi="宋体" w:cs="宋体"/>
          <w:color w:val="auto"/>
          <w:sz w:val="22"/>
          <w:highlight w:val="none"/>
        </w:rPr>
        <w:t>授权代表人</w:t>
      </w:r>
      <w:r>
        <w:rPr>
          <w:rFonts w:hint="eastAsia" w:ascii="宋体" w:hAnsi="宋体" w:cs="宋体"/>
          <w:color w:val="auto"/>
          <w:sz w:val="22"/>
          <w:szCs w:val="22"/>
          <w:highlight w:val="none"/>
          <w:lang w:val="zh-CN"/>
        </w:rPr>
        <w:t>（签字</w:t>
      </w:r>
      <w:r>
        <w:rPr>
          <w:rFonts w:hint="eastAsia" w:ascii="宋体" w:hAnsi="宋体" w:cs="宋体"/>
          <w:color w:val="auto"/>
          <w:sz w:val="22"/>
          <w:szCs w:val="22"/>
          <w:highlight w:val="none"/>
        </w:rPr>
        <w:t>或盖章</w:t>
      </w:r>
      <w:r>
        <w:rPr>
          <w:rFonts w:hint="eastAsia" w:ascii="宋体" w:hAnsi="宋体" w:cs="宋体"/>
          <w:color w:val="auto"/>
          <w:sz w:val="22"/>
          <w:szCs w:val="22"/>
          <w:highlight w:val="none"/>
          <w:lang w:val="zh-CN"/>
        </w:rPr>
        <w:t>）：</w:t>
      </w:r>
    </w:p>
    <w:p w14:paraId="700F4693">
      <w:pPr>
        <w:spacing w:line="440" w:lineRule="exact"/>
        <w:ind w:firstLine="660" w:firstLineChars="300"/>
        <w:rPr>
          <w:rFonts w:ascii="宋体" w:hAnsi="宋体" w:cs="宋体"/>
          <w:color w:val="auto"/>
          <w:sz w:val="22"/>
          <w:szCs w:val="22"/>
          <w:highlight w:val="none"/>
          <w:lang w:val="zh-CN"/>
        </w:rPr>
      </w:pPr>
      <w:r>
        <w:rPr>
          <w:rFonts w:hint="eastAsia" w:ascii="宋体" w:hAnsi="宋体" w:cs="宋体"/>
          <w:color w:val="auto"/>
          <w:sz w:val="22"/>
          <w:szCs w:val="22"/>
          <w:highlight w:val="none"/>
          <w:lang w:val="zh-CN"/>
        </w:rPr>
        <w:t>日期：</w:t>
      </w:r>
    </w:p>
    <w:p w14:paraId="4E0B3755">
      <w:pPr>
        <w:pStyle w:val="12"/>
        <w:rPr>
          <w:rFonts w:ascii="宋体" w:hAnsi="宋体" w:cs="宋体"/>
          <w:color w:val="auto"/>
          <w:sz w:val="22"/>
          <w:szCs w:val="22"/>
          <w:highlight w:val="none"/>
          <w:lang w:val="zh-CN"/>
        </w:rPr>
      </w:pPr>
    </w:p>
    <w:p w14:paraId="14D87956">
      <w:pPr>
        <w:pStyle w:val="13"/>
        <w:rPr>
          <w:rFonts w:ascii="宋体" w:hAnsi="宋体" w:cs="宋体"/>
          <w:color w:val="auto"/>
          <w:sz w:val="22"/>
          <w:szCs w:val="22"/>
          <w:highlight w:val="none"/>
          <w:lang w:val="zh-CN"/>
        </w:rPr>
      </w:pPr>
    </w:p>
    <w:p w14:paraId="4C52D4AB">
      <w:pPr>
        <w:pStyle w:val="14"/>
        <w:rPr>
          <w:rFonts w:ascii="宋体" w:hAnsi="宋体" w:cs="宋体"/>
          <w:color w:val="auto"/>
          <w:sz w:val="22"/>
          <w:szCs w:val="22"/>
          <w:highlight w:val="none"/>
          <w:lang w:val="zh-CN"/>
        </w:rPr>
      </w:pPr>
    </w:p>
    <w:p w14:paraId="276B6ECB">
      <w:pPr>
        <w:rPr>
          <w:rFonts w:ascii="宋体" w:hAnsi="宋体" w:cs="宋体"/>
          <w:color w:val="auto"/>
          <w:sz w:val="22"/>
          <w:szCs w:val="22"/>
          <w:highlight w:val="none"/>
          <w:lang w:val="zh-CN"/>
        </w:rPr>
      </w:pPr>
    </w:p>
    <w:p w14:paraId="18941FD3">
      <w:pPr>
        <w:pStyle w:val="12"/>
        <w:rPr>
          <w:rFonts w:ascii="宋体" w:hAnsi="宋体" w:cs="宋体"/>
          <w:color w:val="auto"/>
          <w:sz w:val="22"/>
          <w:szCs w:val="22"/>
          <w:highlight w:val="none"/>
          <w:lang w:val="zh-CN"/>
        </w:rPr>
      </w:pPr>
    </w:p>
    <w:p w14:paraId="5C83AA7E">
      <w:pPr>
        <w:pStyle w:val="13"/>
        <w:rPr>
          <w:rFonts w:ascii="宋体" w:hAnsi="宋体" w:cs="宋体"/>
          <w:color w:val="auto"/>
          <w:sz w:val="22"/>
          <w:szCs w:val="22"/>
          <w:highlight w:val="none"/>
          <w:lang w:val="zh-CN"/>
        </w:rPr>
      </w:pPr>
    </w:p>
    <w:p w14:paraId="51875885">
      <w:pPr>
        <w:pStyle w:val="14"/>
        <w:rPr>
          <w:rFonts w:ascii="宋体" w:hAnsi="宋体" w:cs="宋体"/>
          <w:color w:val="auto"/>
          <w:sz w:val="22"/>
          <w:szCs w:val="22"/>
          <w:highlight w:val="none"/>
          <w:lang w:val="zh-CN"/>
        </w:rPr>
      </w:pPr>
    </w:p>
    <w:p w14:paraId="522AB588">
      <w:pPr>
        <w:rPr>
          <w:rFonts w:ascii="宋体" w:hAnsi="宋体" w:cs="宋体"/>
          <w:color w:val="auto"/>
          <w:sz w:val="22"/>
          <w:szCs w:val="22"/>
          <w:highlight w:val="none"/>
          <w:lang w:val="zh-CN"/>
        </w:rPr>
      </w:pPr>
    </w:p>
    <w:p w14:paraId="737D4B53">
      <w:pPr>
        <w:pStyle w:val="13"/>
        <w:rPr>
          <w:rFonts w:ascii="宋体" w:hAnsi="宋体" w:cs="宋体"/>
          <w:color w:val="auto"/>
          <w:sz w:val="22"/>
          <w:szCs w:val="22"/>
          <w:highlight w:val="none"/>
          <w:lang w:val="zh-CN"/>
        </w:rPr>
      </w:pPr>
    </w:p>
    <w:p w14:paraId="07A79E5C">
      <w:pPr>
        <w:pStyle w:val="13"/>
        <w:rPr>
          <w:rFonts w:ascii="宋体" w:hAnsi="宋体" w:cs="宋体"/>
          <w:color w:val="auto"/>
          <w:sz w:val="22"/>
          <w:szCs w:val="22"/>
          <w:highlight w:val="none"/>
          <w:lang w:val="zh-CN"/>
        </w:rPr>
      </w:pPr>
    </w:p>
    <w:p w14:paraId="2A724F77">
      <w:pPr>
        <w:rPr>
          <w:rFonts w:ascii="宋体" w:hAnsi="宋体" w:cs="宋体"/>
          <w:color w:val="auto"/>
          <w:sz w:val="22"/>
          <w:szCs w:val="22"/>
          <w:highlight w:val="none"/>
          <w:lang w:val="zh-CN"/>
        </w:rPr>
      </w:pPr>
    </w:p>
    <w:p w14:paraId="223B3981">
      <w:pPr>
        <w:pStyle w:val="13"/>
        <w:ind w:firstLine="0"/>
        <w:rPr>
          <w:rFonts w:ascii="宋体" w:hAnsi="宋体" w:cs="宋体"/>
          <w:color w:val="auto"/>
          <w:sz w:val="22"/>
          <w:szCs w:val="22"/>
          <w:highlight w:val="none"/>
          <w:lang w:val="zh-CN"/>
        </w:rPr>
      </w:pPr>
    </w:p>
    <w:p w14:paraId="25FD843B">
      <w:pPr>
        <w:pStyle w:val="14"/>
        <w:rPr>
          <w:rFonts w:ascii="宋体" w:hAnsi="宋体" w:cs="宋体"/>
          <w:color w:val="auto"/>
          <w:sz w:val="22"/>
          <w:szCs w:val="22"/>
          <w:highlight w:val="none"/>
          <w:lang w:val="zh-CN"/>
        </w:rPr>
      </w:pPr>
    </w:p>
    <w:p w14:paraId="0DEB63CE">
      <w:pPr>
        <w:pStyle w:val="17"/>
        <w:adjustRightInd w:val="0"/>
        <w:snapToGrid w:val="0"/>
        <w:spacing w:line="460" w:lineRule="atLeast"/>
        <w:rPr>
          <w:rFonts w:hAnsi="宋体"/>
          <w:b/>
          <w:bCs/>
          <w:color w:val="auto"/>
          <w:sz w:val="32"/>
          <w:szCs w:val="32"/>
          <w:highlight w:val="none"/>
        </w:rPr>
      </w:pPr>
      <w:r>
        <w:rPr>
          <w:rFonts w:hint="eastAsia" w:hAnsi="宋体"/>
          <w:b/>
          <w:bCs/>
          <w:color w:val="auto"/>
          <w:sz w:val="32"/>
          <w:szCs w:val="32"/>
          <w:highlight w:val="none"/>
        </w:rPr>
        <w:t>附件一（二）</w:t>
      </w:r>
    </w:p>
    <w:p w14:paraId="3ADF14F0">
      <w:pPr>
        <w:autoSpaceDE w:val="0"/>
        <w:autoSpaceDN w:val="0"/>
        <w:adjustRightInd w:val="0"/>
        <w:spacing w:line="460" w:lineRule="atLeast"/>
        <w:jc w:val="center"/>
        <w:rPr>
          <w:rFonts w:ascii="宋体" w:eastAsia="宋体"/>
          <w:color w:val="auto"/>
          <w:sz w:val="36"/>
          <w:szCs w:val="36"/>
          <w:highlight w:val="none"/>
          <w:lang w:val="zh-CN"/>
        </w:rPr>
      </w:pPr>
      <w:r>
        <w:rPr>
          <w:rFonts w:hint="eastAsia" w:ascii="宋体" w:eastAsia="宋体"/>
          <w:color w:val="auto"/>
          <w:sz w:val="36"/>
          <w:szCs w:val="36"/>
          <w:highlight w:val="none"/>
          <w:lang w:val="zh-CN"/>
        </w:rPr>
        <w:t>分项报价表</w:t>
      </w:r>
    </w:p>
    <w:p w14:paraId="14EA6398">
      <w:pPr>
        <w:autoSpaceDE w:val="0"/>
        <w:autoSpaceDN w:val="0"/>
        <w:adjustRightInd w:val="0"/>
        <w:spacing w:line="460" w:lineRule="atLeast"/>
        <w:ind w:firstLine="220" w:firstLineChars="100"/>
        <w:jc w:val="left"/>
        <w:rPr>
          <w:rFonts w:ascii="宋体" w:eastAsia="宋体" w:cs="仿宋_GB2312"/>
          <w:color w:val="auto"/>
          <w:sz w:val="22"/>
          <w:szCs w:val="22"/>
          <w:highlight w:val="none"/>
          <w:lang w:val="zh-CN"/>
        </w:rPr>
      </w:pPr>
      <w:r>
        <w:rPr>
          <w:rFonts w:hint="eastAsia" w:ascii="宋体" w:eastAsia="宋体"/>
          <w:color w:val="auto"/>
          <w:sz w:val="22"/>
          <w:szCs w:val="22"/>
          <w:highlight w:val="none"/>
          <w:lang w:val="zh-CN"/>
        </w:rPr>
        <w:t xml:space="preserve">标项名称：                        招标编号：                       </w:t>
      </w:r>
      <w:r>
        <w:rPr>
          <w:rFonts w:hint="eastAsia" w:ascii="宋体" w:eastAsia="宋体" w:cs="仿宋_GB2312"/>
          <w:color w:val="auto"/>
          <w:sz w:val="22"/>
          <w:szCs w:val="22"/>
          <w:highlight w:val="none"/>
          <w:lang w:val="zh-CN"/>
        </w:rPr>
        <w:t>价格单位：元</w:t>
      </w:r>
    </w:p>
    <w:tbl>
      <w:tblPr>
        <w:tblStyle w:val="31"/>
        <w:tblW w:w="89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4"/>
        <w:gridCol w:w="3778"/>
        <w:gridCol w:w="2070"/>
        <w:gridCol w:w="1758"/>
      </w:tblGrid>
      <w:tr w14:paraId="7F2C7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1314" w:type="dxa"/>
            <w:vAlign w:val="center"/>
          </w:tcPr>
          <w:p w14:paraId="0ADB5078">
            <w:pPr>
              <w:pStyle w:val="15"/>
              <w:spacing w:line="340" w:lineRule="exact"/>
              <w:ind w:left="-38" w:leftChars="-18"/>
              <w:jc w:val="center"/>
              <w:rPr>
                <w:rFonts w:ascii="宋体" w:hAnsi="宋体"/>
                <w:color w:val="auto"/>
                <w:sz w:val="22"/>
                <w:szCs w:val="22"/>
                <w:highlight w:val="none"/>
              </w:rPr>
            </w:pPr>
            <w:r>
              <w:rPr>
                <w:rFonts w:hint="eastAsia" w:ascii="宋体" w:hAnsi="宋体"/>
                <w:color w:val="auto"/>
                <w:sz w:val="22"/>
                <w:szCs w:val="22"/>
                <w:highlight w:val="none"/>
              </w:rPr>
              <w:t>序号</w:t>
            </w:r>
          </w:p>
        </w:tc>
        <w:tc>
          <w:tcPr>
            <w:tcW w:w="3778" w:type="dxa"/>
            <w:vAlign w:val="center"/>
          </w:tcPr>
          <w:p w14:paraId="4CFED58F">
            <w:pPr>
              <w:pStyle w:val="15"/>
              <w:spacing w:line="340" w:lineRule="exact"/>
              <w:ind w:left="-38" w:leftChars="-18"/>
              <w:jc w:val="center"/>
              <w:rPr>
                <w:rFonts w:ascii="宋体" w:hAnsi="宋体"/>
                <w:color w:val="auto"/>
                <w:sz w:val="22"/>
                <w:szCs w:val="22"/>
                <w:highlight w:val="none"/>
              </w:rPr>
            </w:pPr>
            <w:r>
              <w:rPr>
                <w:rFonts w:hint="eastAsia" w:ascii="宋体" w:hAnsi="宋体"/>
                <w:color w:val="auto"/>
                <w:sz w:val="22"/>
                <w:szCs w:val="22"/>
                <w:highlight w:val="none"/>
              </w:rPr>
              <w:t>内容</w:t>
            </w:r>
          </w:p>
        </w:tc>
        <w:tc>
          <w:tcPr>
            <w:tcW w:w="2070" w:type="dxa"/>
            <w:vAlign w:val="center"/>
          </w:tcPr>
          <w:p w14:paraId="63240057">
            <w:pPr>
              <w:pStyle w:val="15"/>
              <w:spacing w:line="340" w:lineRule="exact"/>
              <w:ind w:left="-38" w:leftChars="-18"/>
              <w:jc w:val="center"/>
              <w:rPr>
                <w:rFonts w:ascii="宋体" w:hAnsi="宋体"/>
                <w:color w:val="auto"/>
                <w:sz w:val="22"/>
                <w:szCs w:val="22"/>
                <w:highlight w:val="none"/>
              </w:rPr>
            </w:pPr>
            <w:r>
              <w:rPr>
                <w:rFonts w:hint="eastAsia" w:ascii="宋体" w:hAnsi="宋体"/>
                <w:color w:val="auto"/>
                <w:sz w:val="22"/>
                <w:szCs w:val="22"/>
                <w:highlight w:val="none"/>
              </w:rPr>
              <w:t>价格</w:t>
            </w:r>
          </w:p>
        </w:tc>
        <w:tc>
          <w:tcPr>
            <w:tcW w:w="1758" w:type="dxa"/>
            <w:vAlign w:val="center"/>
          </w:tcPr>
          <w:p w14:paraId="38F915F4">
            <w:pPr>
              <w:pStyle w:val="15"/>
              <w:spacing w:line="340" w:lineRule="exact"/>
              <w:ind w:left="-38" w:leftChars="-18"/>
              <w:jc w:val="center"/>
              <w:rPr>
                <w:rFonts w:ascii="宋体" w:hAnsi="宋体"/>
                <w:color w:val="auto"/>
                <w:sz w:val="22"/>
                <w:szCs w:val="22"/>
                <w:highlight w:val="none"/>
              </w:rPr>
            </w:pPr>
            <w:r>
              <w:rPr>
                <w:rFonts w:hint="eastAsia" w:ascii="宋体" w:hAnsi="宋体"/>
                <w:color w:val="auto"/>
                <w:sz w:val="22"/>
                <w:szCs w:val="22"/>
                <w:highlight w:val="none"/>
              </w:rPr>
              <w:t>备注</w:t>
            </w:r>
          </w:p>
        </w:tc>
      </w:tr>
      <w:tr w14:paraId="3C031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14" w:type="dxa"/>
          </w:tcPr>
          <w:p w14:paraId="4C28F88A">
            <w:pPr>
              <w:pStyle w:val="15"/>
              <w:spacing w:before="120" w:line="340" w:lineRule="exact"/>
              <w:rPr>
                <w:rFonts w:ascii="宋体" w:hAnsi="宋体"/>
                <w:color w:val="auto"/>
                <w:sz w:val="22"/>
                <w:szCs w:val="22"/>
                <w:highlight w:val="none"/>
              </w:rPr>
            </w:pPr>
          </w:p>
        </w:tc>
        <w:tc>
          <w:tcPr>
            <w:tcW w:w="3778" w:type="dxa"/>
            <w:vAlign w:val="center"/>
          </w:tcPr>
          <w:p w14:paraId="7979E3AE">
            <w:pPr>
              <w:pStyle w:val="15"/>
              <w:spacing w:before="120" w:line="340" w:lineRule="exact"/>
              <w:rPr>
                <w:rFonts w:ascii="宋体" w:hAnsi="宋体"/>
                <w:color w:val="auto"/>
                <w:sz w:val="22"/>
                <w:szCs w:val="22"/>
                <w:highlight w:val="none"/>
              </w:rPr>
            </w:pPr>
          </w:p>
        </w:tc>
        <w:tc>
          <w:tcPr>
            <w:tcW w:w="2070" w:type="dxa"/>
            <w:vAlign w:val="center"/>
          </w:tcPr>
          <w:p w14:paraId="3C779411">
            <w:pPr>
              <w:pStyle w:val="15"/>
              <w:spacing w:before="120" w:line="340" w:lineRule="exact"/>
              <w:jc w:val="center"/>
              <w:rPr>
                <w:rFonts w:ascii="宋体" w:hAnsi="宋体"/>
                <w:color w:val="auto"/>
                <w:sz w:val="22"/>
                <w:szCs w:val="22"/>
                <w:highlight w:val="none"/>
              </w:rPr>
            </w:pPr>
          </w:p>
        </w:tc>
        <w:tc>
          <w:tcPr>
            <w:tcW w:w="1758" w:type="dxa"/>
          </w:tcPr>
          <w:p w14:paraId="5CBF67D3">
            <w:pPr>
              <w:pStyle w:val="15"/>
              <w:spacing w:before="120" w:line="340" w:lineRule="exact"/>
              <w:jc w:val="center"/>
              <w:rPr>
                <w:rFonts w:ascii="宋体" w:hAnsi="宋体"/>
                <w:color w:val="auto"/>
                <w:sz w:val="22"/>
                <w:szCs w:val="22"/>
                <w:highlight w:val="none"/>
              </w:rPr>
            </w:pPr>
          </w:p>
        </w:tc>
      </w:tr>
      <w:tr w14:paraId="47CF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14" w:type="dxa"/>
          </w:tcPr>
          <w:p w14:paraId="03444CE4">
            <w:pPr>
              <w:pStyle w:val="15"/>
              <w:spacing w:before="120" w:line="340" w:lineRule="exact"/>
              <w:rPr>
                <w:rFonts w:ascii="宋体" w:hAnsi="宋体"/>
                <w:color w:val="auto"/>
                <w:sz w:val="22"/>
                <w:szCs w:val="22"/>
                <w:highlight w:val="none"/>
              </w:rPr>
            </w:pPr>
          </w:p>
        </w:tc>
        <w:tc>
          <w:tcPr>
            <w:tcW w:w="3778" w:type="dxa"/>
            <w:vAlign w:val="center"/>
          </w:tcPr>
          <w:p w14:paraId="16C55609">
            <w:pPr>
              <w:pStyle w:val="15"/>
              <w:spacing w:before="120" w:line="340" w:lineRule="exact"/>
              <w:rPr>
                <w:rFonts w:ascii="宋体" w:hAnsi="宋体"/>
                <w:color w:val="auto"/>
                <w:sz w:val="22"/>
                <w:szCs w:val="22"/>
                <w:highlight w:val="none"/>
              </w:rPr>
            </w:pPr>
          </w:p>
        </w:tc>
        <w:tc>
          <w:tcPr>
            <w:tcW w:w="2070" w:type="dxa"/>
            <w:vAlign w:val="center"/>
          </w:tcPr>
          <w:p w14:paraId="01DA88B2">
            <w:pPr>
              <w:pStyle w:val="15"/>
              <w:spacing w:before="120" w:line="340" w:lineRule="exact"/>
              <w:jc w:val="center"/>
              <w:rPr>
                <w:rFonts w:ascii="宋体" w:hAnsi="宋体"/>
                <w:color w:val="auto"/>
                <w:sz w:val="22"/>
                <w:szCs w:val="22"/>
                <w:highlight w:val="none"/>
              </w:rPr>
            </w:pPr>
          </w:p>
        </w:tc>
        <w:tc>
          <w:tcPr>
            <w:tcW w:w="1758" w:type="dxa"/>
          </w:tcPr>
          <w:p w14:paraId="18BE6B87">
            <w:pPr>
              <w:pStyle w:val="15"/>
              <w:spacing w:before="120" w:line="340" w:lineRule="exact"/>
              <w:jc w:val="center"/>
              <w:rPr>
                <w:rFonts w:ascii="宋体" w:hAnsi="宋体"/>
                <w:color w:val="auto"/>
                <w:sz w:val="22"/>
                <w:szCs w:val="22"/>
                <w:highlight w:val="none"/>
              </w:rPr>
            </w:pPr>
          </w:p>
        </w:tc>
      </w:tr>
      <w:tr w14:paraId="24CA4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14" w:type="dxa"/>
          </w:tcPr>
          <w:p w14:paraId="14E46C1A">
            <w:pPr>
              <w:pStyle w:val="15"/>
              <w:spacing w:before="120" w:line="340" w:lineRule="exact"/>
              <w:rPr>
                <w:rFonts w:ascii="宋体" w:hAnsi="宋体"/>
                <w:color w:val="auto"/>
                <w:sz w:val="22"/>
                <w:szCs w:val="22"/>
                <w:highlight w:val="none"/>
              </w:rPr>
            </w:pPr>
          </w:p>
        </w:tc>
        <w:tc>
          <w:tcPr>
            <w:tcW w:w="3778" w:type="dxa"/>
            <w:vAlign w:val="center"/>
          </w:tcPr>
          <w:p w14:paraId="05E0B753">
            <w:pPr>
              <w:pStyle w:val="15"/>
              <w:spacing w:before="120" w:line="340" w:lineRule="exact"/>
              <w:rPr>
                <w:rFonts w:ascii="宋体" w:hAnsi="宋体"/>
                <w:color w:val="auto"/>
                <w:sz w:val="22"/>
                <w:szCs w:val="22"/>
                <w:highlight w:val="none"/>
              </w:rPr>
            </w:pPr>
          </w:p>
        </w:tc>
        <w:tc>
          <w:tcPr>
            <w:tcW w:w="2070" w:type="dxa"/>
            <w:vAlign w:val="center"/>
          </w:tcPr>
          <w:p w14:paraId="74AC759A">
            <w:pPr>
              <w:pStyle w:val="15"/>
              <w:spacing w:before="120" w:line="340" w:lineRule="exact"/>
              <w:jc w:val="center"/>
              <w:rPr>
                <w:rFonts w:ascii="宋体" w:hAnsi="宋体"/>
                <w:color w:val="auto"/>
                <w:sz w:val="22"/>
                <w:szCs w:val="22"/>
                <w:highlight w:val="none"/>
              </w:rPr>
            </w:pPr>
          </w:p>
        </w:tc>
        <w:tc>
          <w:tcPr>
            <w:tcW w:w="1758" w:type="dxa"/>
          </w:tcPr>
          <w:p w14:paraId="0C0641F8">
            <w:pPr>
              <w:pStyle w:val="15"/>
              <w:spacing w:before="120" w:line="340" w:lineRule="exact"/>
              <w:jc w:val="center"/>
              <w:rPr>
                <w:rFonts w:ascii="宋体" w:hAnsi="宋体"/>
                <w:color w:val="auto"/>
                <w:sz w:val="22"/>
                <w:szCs w:val="22"/>
                <w:highlight w:val="none"/>
              </w:rPr>
            </w:pPr>
          </w:p>
        </w:tc>
      </w:tr>
      <w:tr w14:paraId="61AB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14" w:type="dxa"/>
          </w:tcPr>
          <w:p w14:paraId="18164397">
            <w:pPr>
              <w:pStyle w:val="15"/>
              <w:spacing w:before="120" w:line="340" w:lineRule="exact"/>
              <w:rPr>
                <w:rFonts w:ascii="宋体" w:hAnsi="宋体"/>
                <w:color w:val="auto"/>
                <w:sz w:val="22"/>
                <w:szCs w:val="22"/>
                <w:highlight w:val="none"/>
              </w:rPr>
            </w:pPr>
          </w:p>
        </w:tc>
        <w:tc>
          <w:tcPr>
            <w:tcW w:w="3778" w:type="dxa"/>
            <w:vAlign w:val="center"/>
          </w:tcPr>
          <w:p w14:paraId="47AEFE9C">
            <w:pPr>
              <w:pStyle w:val="15"/>
              <w:spacing w:before="120" w:line="340" w:lineRule="exact"/>
              <w:rPr>
                <w:rFonts w:ascii="宋体" w:hAnsi="宋体"/>
                <w:color w:val="auto"/>
                <w:sz w:val="22"/>
                <w:szCs w:val="22"/>
                <w:highlight w:val="none"/>
              </w:rPr>
            </w:pPr>
          </w:p>
        </w:tc>
        <w:tc>
          <w:tcPr>
            <w:tcW w:w="2070" w:type="dxa"/>
            <w:vAlign w:val="center"/>
          </w:tcPr>
          <w:p w14:paraId="03535053">
            <w:pPr>
              <w:pStyle w:val="15"/>
              <w:spacing w:before="120" w:line="340" w:lineRule="exact"/>
              <w:jc w:val="center"/>
              <w:rPr>
                <w:rFonts w:ascii="宋体" w:hAnsi="宋体"/>
                <w:color w:val="auto"/>
                <w:sz w:val="22"/>
                <w:szCs w:val="22"/>
                <w:highlight w:val="none"/>
              </w:rPr>
            </w:pPr>
          </w:p>
        </w:tc>
        <w:tc>
          <w:tcPr>
            <w:tcW w:w="1758" w:type="dxa"/>
          </w:tcPr>
          <w:p w14:paraId="7B514980">
            <w:pPr>
              <w:pStyle w:val="15"/>
              <w:spacing w:before="120" w:line="340" w:lineRule="exact"/>
              <w:jc w:val="center"/>
              <w:rPr>
                <w:rFonts w:ascii="宋体" w:hAnsi="宋体"/>
                <w:color w:val="auto"/>
                <w:sz w:val="22"/>
                <w:szCs w:val="22"/>
                <w:highlight w:val="none"/>
              </w:rPr>
            </w:pPr>
          </w:p>
        </w:tc>
      </w:tr>
      <w:tr w14:paraId="7287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14" w:type="dxa"/>
          </w:tcPr>
          <w:p w14:paraId="5F921C07">
            <w:pPr>
              <w:pStyle w:val="15"/>
              <w:spacing w:before="120" w:line="340" w:lineRule="exact"/>
              <w:rPr>
                <w:rFonts w:ascii="宋体" w:hAnsi="宋体"/>
                <w:color w:val="auto"/>
                <w:sz w:val="22"/>
                <w:szCs w:val="22"/>
                <w:highlight w:val="none"/>
              </w:rPr>
            </w:pPr>
          </w:p>
        </w:tc>
        <w:tc>
          <w:tcPr>
            <w:tcW w:w="3778" w:type="dxa"/>
            <w:vAlign w:val="center"/>
          </w:tcPr>
          <w:p w14:paraId="51888774">
            <w:pPr>
              <w:pStyle w:val="15"/>
              <w:spacing w:before="120" w:line="340" w:lineRule="exact"/>
              <w:rPr>
                <w:rFonts w:ascii="宋体" w:hAnsi="宋体"/>
                <w:color w:val="auto"/>
                <w:sz w:val="22"/>
                <w:szCs w:val="22"/>
                <w:highlight w:val="none"/>
              </w:rPr>
            </w:pPr>
          </w:p>
        </w:tc>
        <w:tc>
          <w:tcPr>
            <w:tcW w:w="2070" w:type="dxa"/>
            <w:vAlign w:val="center"/>
          </w:tcPr>
          <w:p w14:paraId="0BAC9F9A">
            <w:pPr>
              <w:pStyle w:val="15"/>
              <w:spacing w:before="120" w:line="340" w:lineRule="exact"/>
              <w:jc w:val="center"/>
              <w:rPr>
                <w:rFonts w:ascii="宋体" w:hAnsi="宋体"/>
                <w:color w:val="auto"/>
                <w:sz w:val="22"/>
                <w:szCs w:val="22"/>
                <w:highlight w:val="none"/>
              </w:rPr>
            </w:pPr>
          </w:p>
        </w:tc>
        <w:tc>
          <w:tcPr>
            <w:tcW w:w="1758" w:type="dxa"/>
          </w:tcPr>
          <w:p w14:paraId="7D435BD3">
            <w:pPr>
              <w:pStyle w:val="15"/>
              <w:spacing w:before="120" w:line="340" w:lineRule="exact"/>
              <w:jc w:val="center"/>
              <w:rPr>
                <w:rFonts w:ascii="宋体" w:hAnsi="宋体"/>
                <w:color w:val="auto"/>
                <w:sz w:val="22"/>
                <w:szCs w:val="22"/>
                <w:highlight w:val="none"/>
              </w:rPr>
            </w:pPr>
          </w:p>
        </w:tc>
      </w:tr>
      <w:tr w14:paraId="38E3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14" w:type="dxa"/>
          </w:tcPr>
          <w:p w14:paraId="78976F97">
            <w:pPr>
              <w:pStyle w:val="15"/>
              <w:spacing w:before="120" w:line="340" w:lineRule="exact"/>
              <w:rPr>
                <w:rFonts w:ascii="宋体" w:hAnsi="宋体"/>
                <w:color w:val="auto"/>
                <w:sz w:val="22"/>
                <w:szCs w:val="22"/>
                <w:highlight w:val="none"/>
              </w:rPr>
            </w:pPr>
          </w:p>
        </w:tc>
        <w:tc>
          <w:tcPr>
            <w:tcW w:w="3778" w:type="dxa"/>
            <w:vAlign w:val="center"/>
          </w:tcPr>
          <w:p w14:paraId="38C578B1">
            <w:pPr>
              <w:pStyle w:val="15"/>
              <w:spacing w:before="120" w:line="340" w:lineRule="exact"/>
              <w:rPr>
                <w:rFonts w:ascii="宋体" w:hAnsi="宋体"/>
                <w:color w:val="auto"/>
                <w:sz w:val="22"/>
                <w:szCs w:val="22"/>
                <w:highlight w:val="none"/>
              </w:rPr>
            </w:pPr>
          </w:p>
        </w:tc>
        <w:tc>
          <w:tcPr>
            <w:tcW w:w="2070" w:type="dxa"/>
            <w:vAlign w:val="center"/>
          </w:tcPr>
          <w:p w14:paraId="669109E4">
            <w:pPr>
              <w:pStyle w:val="15"/>
              <w:spacing w:before="120" w:line="340" w:lineRule="exact"/>
              <w:jc w:val="center"/>
              <w:rPr>
                <w:rFonts w:ascii="宋体" w:hAnsi="宋体"/>
                <w:color w:val="auto"/>
                <w:sz w:val="22"/>
                <w:szCs w:val="22"/>
                <w:highlight w:val="none"/>
              </w:rPr>
            </w:pPr>
          </w:p>
        </w:tc>
        <w:tc>
          <w:tcPr>
            <w:tcW w:w="1758" w:type="dxa"/>
          </w:tcPr>
          <w:p w14:paraId="2B8E4D88">
            <w:pPr>
              <w:pStyle w:val="15"/>
              <w:spacing w:before="120" w:line="340" w:lineRule="exact"/>
              <w:jc w:val="center"/>
              <w:rPr>
                <w:rFonts w:ascii="宋体" w:hAnsi="宋体"/>
                <w:color w:val="auto"/>
                <w:sz w:val="22"/>
                <w:szCs w:val="22"/>
                <w:highlight w:val="none"/>
              </w:rPr>
            </w:pPr>
          </w:p>
        </w:tc>
      </w:tr>
      <w:tr w14:paraId="3059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14" w:type="dxa"/>
          </w:tcPr>
          <w:p w14:paraId="65ED2A0F">
            <w:pPr>
              <w:pStyle w:val="15"/>
              <w:spacing w:before="120" w:line="340" w:lineRule="exact"/>
              <w:rPr>
                <w:rFonts w:ascii="宋体" w:hAnsi="宋体"/>
                <w:color w:val="auto"/>
                <w:sz w:val="22"/>
                <w:szCs w:val="22"/>
                <w:highlight w:val="none"/>
              </w:rPr>
            </w:pPr>
          </w:p>
        </w:tc>
        <w:tc>
          <w:tcPr>
            <w:tcW w:w="3778" w:type="dxa"/>
            <w:vAlign w:val="center"/>
          </w:tcPr>
          <w:p w14:paraId="0FDB0E12">
            <w:pPr>
              <w:pStyle w:val="15"/>
              <w:spacing w:before="120" w:line="340" w:lineRule="exact"/>
              <w:rPr>
                <w:rFonts w:ascii="宋体" w:hAnsi="宋体"/>
                <w:color w:val="auto"/>
                <w:sz w:val="22"/>
                <w:szCs w:val="22"/>
                <w:highlight w:val="none"/>
              </w:rPr>
            </w:pPr>
          </w:p>
        </w:tc>
        <w:tc>
          <w:tcPr>
            <w:tcW w:w="2070" w:type="dxa"/>
            <w:vAlign w:val="center"/>
          </w:tcPr>
          <w:p w14:paraId="299A4DF7">
            <w:pPr>
              <w:pStyle w:val="15"/>
              <w:spacing w:before="120" w:line="340" w:lineRule="exact"/>
              <w:jc w:val="center"/>
              <w:rPr>
                <w:rFonts w:ascii="宋体" w:hAnsi="宋体"/>
                <w:color w:val="auto"/>
                <w:sz w:val="22"/>
                <w:szCs w:val="22"/>
                <w:highlight w:val="none"/>
              </w:rPr>
            </w:pPr>
          </w:p>
        </w:tc>
        <w:tc>
          <w:tcPr>
            <w:tcW w:w="1758" w:type="dxa"/>
          </w:tcPr>
          <w:p w14:paraId="3902B36C">
            <w:pPr>
              <w:pStyle w:val="15"/>
              <w:spacing w:before="120" w:line="340" w:lineRule="exact"/>
              <w:jc w:val="center"/>
              <w:rPr>
                <w:rFonts w:ascii="宋体" w:hAnsi="宋体"/>
                <w:color w:val="auto"/>
                <w:sz w:val="22"/>
                <w:szCs w:val="22"/>
                <w:highlight w:val="none"/>
              </w:rPr>
            </w:pPr>
          </w:p>
        </w:tc>
      </w:tr>
      <w:tr w14:paraId="7B7C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314" w:type="dxa"/>
          </w:tcPr>
          <w:p w14:paraId="475DDADF">
            <w:pPr>
              <w:pStyle w:val="15"/>
              <w:spacing w:before="120" w:line="340" w:lineRule="exact"/>
              <w:rPr>
                <w:rFonts w:ascii="宋体" w:hAnsi="宋体"/>
                <w:color w:val="auto"/>
                <w:sz w:val="22"/>
                <w:szCs w:val="22"/>
                <w:highlight w:val="none"/>
              </w:rPr>
            </w:pPr>
          </w:p>
        </w:tc>
        <w:tc>
          <w:tcPr>
            <w:tcW w:w="3778" w:type="dxa"/>
            <w:vAlign w:val="center"/>
          </w:tcPr>
          <w:p w14:paraId="36BAB4A5">
            <w:pPr>
              <w:pStyle w:val="15"/>
              <w:spacing w:before="120" w:line="340" w:lineRule="exact"/>
              <w:rPr>
                <w:rFonts w:ascii="宋体" w:hAnsi="宋体"/>
                <w:color w:val="auto"/>
                <w:sz w:val="22"/>
                <w:szCs w:val="22"/>
                <w:highlight w:val="none"/>
              </w:rPr>
            </w:pPr>
          </w:p>
        </w:tc>
        <w:tc>
          <w:tcPr>
            <w:tcW w:w="2070" w:type="dxa"/>
            <w:vAlign w:val="center"/>
          </w:tcPr>
          <w:p w14:paraId="599E327C">
            <w:pPr>
              <w:pStyle w:val="15"/>
              <w:spacing w:before="120" w:line="340" w:lineRule="exact"/>
              <w:jc w:val="center"/>
              <w:rPr>
                <w:rFonts w:ascii="宋体" w:hAnsi="宋体"/>
                <w:color w:val="auto"/>
                <w:sz w:val="22"/>
                <w:szCs w:val="22"/>
                <w:highlight w:val="none"/>
              </w:rPr>
            </w:pPr>
          </w:p>
        </w:tc>
        <w:tc>
          <w:tcPr>
            <w:tcW w:w="1758" w:type="dxa"/>
          </w:tcPr>
          <w:p w14:paraId="7F3598B5">
            <w:pPr>
              <w:pStyle w:val="15"/>
              <w:spacing w:before="120" w:line="340" w:lineRule="exact"/>
              <w:jc w:val="center"/>
              <w:rPr>
                <w:rFonts w:ascii="宋体" w:hAnsi="宋体"/>
                <w:color w:val="auto"/>
                <w:sz w:val="22"/>
                <w:szCs w:val="22"/>
                <w:highlight w:val="none"/>
              </w:rPr>
            </w:pPr>
          </w:p>
        </w:tc>
      </w:tr>
      <w:tr w14:paraId="1569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 w:hRule="exact"/>
          <w:jc w:val="center"/>
        </w:trPr>
        <w:tc>
          <w:tcPr>
            <w:tcW w:w="5092" w:type="dxa"/>
            <w:gridSpan w:val="2"/>
            <w:vAlign w:val="center"/>
          </w:tcPr>
          <w:p w14:paraId="4BCE0E6E">
            <w:pPr>
              <w:pStyle w:val="15"/>
              <w:spacing w:line="340" w:lineRule="exact"/>
              <w:ind w:left="-38" w:leftChars="-18"/>
              <w:jc w:val="center"/>
              <w:rPr>
                <w:rFonts w:ascii="宋体" w:hAnsi="宋体"/>
                <w:color w:val="auto"/>
                <w:sz w:val="22"/>
                <w:szCs w:val="22"/>
                <w:highlight w:val="none"/>
              </w:rPr>
            </w:pPr>
            <w:r>
              <w:rPr>
                <w:rFonts w:hint="eastAsia" w:ascii="宋体" w:hAnsi="宋体"/>
                <w:color w:val="auto"/>
                <w:sz w:val="22"/>
                <w:szCs w:val="22"/>
                <w:highlight w:val="none"/>
              </w:rPr>
              <w:t>合计报价</w:t>
            </w:r>
          </w:p>
        </w:tc>
        <w:tc>
          <w:tcPr>
            <w:tcW w:w="3828" w:type="dxa"/>
            <w:gridSpan w:val="2"/>
            <w:vAlign w:val="center"/>
          </w:tcPr>
          <w:p w14:paraId="7ECA248F">
            <w:pPr>
              <w:pStyle w:val="15"/>
              <w:spacing w:before="120" w:line="340" w:lineRule="exact"/>
              <w:jc w:val="center"/>
              <w:rPr>
                <w:rFonts w:ascii="宋体" w:hAnsi="宋体"/>
                <w:color w:val="auto"/>
                <w:sz w:val="22"/>
                <w:szCs w:val="22"/>
                <w:highlight w:val="none"/>
              </w:rPr>
            </w:pPr>
          </w:p>
        </w:tc>
      </w:tr>
    </w:tbl>
    <w:p w14:paraId="3D1FAC3A">
      <w:pPr>
        <w:rPr>
          <w:rFonts w:ascii="宋体" w:hAnsi="宋体"/>
          <w:color w:val="auto"/>
          <w:szCs w:val="21"/>
          <w:highlight w:val="none"/>
        </w:rPr>
      </w:pPr>
      <w:r>
        <w:rPr>
          <w:rFonts w:hAnsi="宋体"/>
          <w:color w:val="auto"/>
          <w:highlight w:val="none"/>
        </w:rPr>
        <w:t xml:space="preserve">        </w:t>
      </w:r>
    </w:p>
    <w:p w14:paraId="7CE0E7A1">
      <w:pPr>
        <w:autoSpaceDE w:val="0"/>
        <w:autoSpaceDN w:val="0"/>
        <w:adjustRightInd w:val="0"/>
        <w:spacing w:line="440" w:lineRule="atLeast"/>
        <w:rPr>
          <w:rFonts w:ascii="宋体" w:hAnsi="宋体" w:cs="仿宋_GB2312"/>
          <w:b/>
          <w:bCs/>
          <w:color w:val="auto"/>
          <w:sz w:val="22"/>
          <w:szCs w:val="22"/>
          <w:highlight w:val="none"/>
          <w:u w:val="single"/>
        </w:rPr>
      </w:pPr>
      <w:r>
        <w:rPr>
          <w:rFonts w:hint="eastAsia" w:ascii="宋体" w:hAnsi="宋体" w:cs="仿宋_GB2312"/>
          <w:b/>
          <w:bCs/>
          <w:color w:val="auto"/>
          <w:sz w:val="22"/>
          <w:szCs w:val="22"/>
          <w:highlight w:val="none"/>
          <w:u w:val="single"/>
        </w:rPr>
        <w:t>▲注：</w:t>
      </w:r>
    </w:p>
    <w:p w14:paraId="52FACCF9">
      <w:pPr>
        <w:autoSpaceDE w:val="0"/>
        <w:autoSpaceDN w:val="0"/>
        <w:adjustRightInd w:val="0"/>
        <w:spacing w:line="440" w:lineRule="atLeast"/>
        <w:ind w:firstLine="420"/>
        <w:rPr>
          <w:rFonts w:ascii="宋体" w:hAnsi="宋体" w:cs="仿宋_GB2312"/>
          <w:b/>
          <w:bCs/>
          <w:color w:val="auto"/>
          <w:sz w:val="22"/>
          <w:szCs w:val="22"/>
          <w:highlight w:val="none"/>
          <w:u w:val="single"/>
        </w:rPr>
      </w:pPr>
      <w:r>
        <w:rPr>
          <w:rFonts w:hint="eastAsia" w:ascii="宋体" w:hAnsi="宋体" w:cs="仿宋_GB2312"/>
          <w:b/>
          <w:bCs/>
          <w:color w:val="auto"/>
          <w:sz w:val="22"/>
          <w:szCs w:val="22"/>
          <w:highlight w:val="none"/>
          <w:u w:val="single"/>
        </w:rPr>
        <w:t>1、不提供此表格的将视为没有实质性响应招标文件。</w:t>
      </w:r>
    </w:p>
    <w:p w14:paraId="16BD34AD">
      <w:pPr>
        <w:autoSpaceDE w:val="0"/>
        <w:autoSpaceDN w:val="0"/>
        <w:adjustRightInd w:val="0"/>
        <w:spacing w:line="440" w:lineRule="atLeast"/>
        <w:ind w:firstLine="420"/>
        <w:rPr>
          <w:rFonts w:ascii="宋体" w:hAnsi="宋体" w:cs="仿宋_GB2312"/>
          <w:b/>
          <w:bCs/>
          <w:color w:val="auto"/>
          <w:sz w:val="22"/>
          <w:szCs w:val="22"/>
          <w:highlight w:val="none"/>
          <w:u w:val="single"/>
        </w:rPr>
      </w:pPr>
      <w:r>
        <w:rPr>
          <w:rFonts w:hint="eastAsia" w:ascii="宋体" w:hAnsi="宋体" w:cs="仿宋_GB2312"/>
          <w:b/>
          <w:bCs/>
          <w:color w:val="auto"/>
          <w:sz w:val="22"/>
          <w:szCs w:val="22"/>
          <w:highlight w:val="none"/>
          <w:u w:val="single"/>
        </w:rPr>
        <w:t>2、此表的投标总价应与附件一（一）“开标一览表”中的投标报价相一致。</w:t>
      </w:r>
    </w:p>
    <w:p w14:paraId="46E9DA35">
      <w:pPr>
        <w:autoSpaceDE w:val="0"/>
        <w:autoSpaceDN w:val="0"/>
        <w:adjustRightInd w:val="0"/>
        <w:spacing w:line="440" w:lineRule="atLeast"/>
        <w:ind w:firstLine="420"/>
        <w:rPr>
          <w:rFonts w:ascii="宋体" w:hAnsi="宋体" w:cs="仿宋_GB2312"/>
          <w:b/>
          <w:bCs/>
          <w:color w:val="auto"/>
          <w:sz w:val="22"/>
          <w:szCs w:val="22"/>
          <w:highlight w:val="none"/>
          <w:u w:val="single"/>
        </w:rPr>
      </w:pPr>
      <w:r>
        <w:rPr>
          <w:rFonts w:hint="eastAsia" w:ascii="宋体" w:hAnsi="宋体" w:cs="仿宋_GB2312"/>
          <w:b/>
          <w:bCs/>
          <w:color w:val="auto"/>
          <w:sz w:val="22"/>
          <w:szCs w:val="22"/>
          <w:highlight w:val="none"/>
          <w:u w:val="single"/>
        </w:rPr>
        <w:t>3、根据《中华人民共和国政府采购法实施条例 》第四十三条规定，在中标或者成交公告的内容中可能增加本表，请各供应商认真填写，确保报价数据的真实性、完整性和合理性。</w:t>
      </w:r>
    </w:p>
    <w:p w14:paraId="7D7D834E">
      <w:pPr>
        <w:autoSpaceDE w:val="0"/>
        <w:autoSpaceDN w:val="0"/>
        <w:adjustRightInd w:val="0"/>
        <w:spacing w:line="440" w:lineRule="atLeast"/>
        <w:ind w:firstLine="420"/>
        <w:rPr>
          <w:rFonts w:ascii="宋体" w:hAnsi="宋体" w:cs="仿宋_GB2312"/>
          <w:b/>
          <w:bCs/>
          <w:color w:val="auto"/>
          <w:szCs w:val="21"/>
          <w:highlight w:val="none"/>
          <w:u w:val="single"/>
        </w:rPr>
      </w:pPr>
      <w:r>
        <w:rPr>
          <w:rFonts w:hint="eastAsia" w:ascii="宋体" w:hAnsi="宋体" w:cs="仿宋_GB2312"/>
          <w:b/>
          <w:bCs/>
          <w:color w:val="auto"/>
          <w:sz w:val="22"/>
          <w:szCs w:val="22"/>
          <w:highlight w:val="none"/>
          <w:u w:val="single"/>
        </w:rPr>
        <w:t>4、表格可以延续。</w:t>
      </w:r>
      <w:r>
        <w:rPr>
          <w:rFonts w:hint="eastAsia" w:ascii="宋体" w:hAnsi="宋体" w:cs="仿宋_GB2312"/>
          <w:b/>
          <w:bCs/>
          <w:color w:val="auto"/>
          <w:szCs w:val="21"/>
          <w:highlight w:val="none"/>
          <w:u w:val="single"/>
        </w:rPr>
        <w:t xml:space="preserve"> </w:t>
      </w:r>
    </w:p>
    <w:p w14:paraId="64A742BF">
      <w:pPr>
        <w:pStyle w:val="17"/>
        <w:spacing w:line="460" w:lineRule="atLeast"/>
        <w:ind w:firstLine="770" w:firstLineChars="350"/>
        <w:rPr>
          <w:rFonts w:hAnsi="宋体"/>
          <w:color w:val="auto"/>
          <w:sz w:val="22"/>
          <w:szCs w:val="22"/>
          <w:highlight w:val="none"/>
        </w:rPr>
      </w:pPr>
    </w:p>
    <w:p w14:paraId="73E10B74">
      <w:pPr>
        <w:pStyle w:val="17"/>
        <w:spacing w:line="460" w:lineRule="atLeast"/>
        <w:rPr>
          <w:rFonts w:hAnsi="宋体"/>
          <w:color w:val="auto"/>
          <w:sz w:val="22"/>
          <w:szCs w:val="22"/>
          <w:highlight w:val="none"/>
        </w:rPr>
      </w:pPr>
      <w:r>
        <w:rPr>
          <w:rFonts w:hint="eastAsia" w:hAnsi="宋体"/>
          <w:color w:val="auto"/>
          <w:sz w:val="22"/>
          <w:szCs w:val="22"/>
          <w:highlight w:val="none"/>
        </w:rPr>
        <w:t>投标供应商（盖章）：</w:t>
      </w:r>
    </w:p>
    <w:p w14:paraId="48D3B2EF">
      <w:pPr>
        <w:pStyle w:val="17"/>
        <w:spacing w:line="460" w:lineRule="atLeast"/>
        <w:rPr>
          <w:rFonts w:hAnsi="宋体"/>
          <w:color w:val="auto"/>
          <w:sz w:val="22"/>
          <w:szCs w:val="22"/>
          <w:highlight w:val="none"/>
        </w:rPr>
      </w:pPr>
      <w:r>
        <w:rPr>
          <w:rFonts w:hint="eastAsia" w:hAnsi="宋体"/>
          <w:color w:val="auto"/>
          <w:sz w:val="22"/>
          <w:szCs w:val="22"/>
          <w:highlight w:val="none"/>
        </w:rPr>
        <w:t>法定代表人（签字或盖章）或授权代表（签字或盖章）：</w:t>
      </w:r>
    </w:p>
    <w:p w14:paraId="4A874161">
      <w:pPr>
        <w:rPr>
          <w:color w:val="auto"/>
          <w:highlight w:val="none"/>
        </w:rPr>
        <w:sectPr>
          <w:footerReference r:id="rId8" w:type="default"/>
          <w:pgSz w:w="11906" w:h="16838"/>
          <w:pgMar w:top="1134" w:right="1134" w:bottom="1134" w:left="1134" w:header="851" w:footer="992" w:gutter="0"/>
          <w:cols w:space="720" w:num="1"/>
          <w:docGrid w:type="lines" w:linePitch="324" w:charSpace="0"/>
        </w:sectPr>
      </w:pPr>
      <w:r>
        <w:rPr>
          <w:rFonts w:hint="eastAsia" w:hAnsi="宋体"/>
          <w:color w:val="auto"/>
          <w:sz w:val="22"/>
          <w:szCs w:val="22"/>
          <w:highlight w:val="none"/>
        </w:rPr>
        <w:t>日期：</w:t>
      </w:r>
    </w:p>
    <w:p w14:paraId="24AE546E">
      <w:pPr>
        <w:jc w:val="left"/>
        <w:rPr>
          <w:rFonts w:ascii="宋体" w:hAnsi="宋体"/>
          <w:b/>
          <w:color w:val="auto"/>
          <w:sz w:val="32"/>
          <w:szCs w:val="32"/>
          <w:highlight w:val="none"/>
        </w:rPr>
      </w:pPr>
      <w:r>
        <w:rPr>
          <w:rFonts w:hint="eastAsia" w:ascii="宋体" w:hAnsi="宋体"/>
          <w:b/>
          <w:color w:val="auto"/>
          <w:sz w:val="32"/>
          <w:szCs w:val="32"/>
          <w:highlight w:val="none"/>
        </w:rPr>
        <w:t>附件三</w:t>
      </w:r>
    </w:p>
    <w:p w14:paraId="32F3B8EB">
      <w:pPr>
        <w:jc w:val="center"/>
        <w:rPr>
          <w:rFonts w:ascii="宋体"/>
          <w:color w:val="auto"/>
          <w:sz w:val="36"/>
          <w:szCs w:val="36"/>
          <w:highlight w:val="none"/>
          <w:lang w:val="zh-CN"/>
        </w:rPr>
      </w:pPr>
    </w:p>
    <w:p w14:paraId="10A82C24">
      <w:pPr>
        <w:jc w:val="center"/>
        <w:rPr>
          <w:rFonts w:ascii="宋体"/>
          <w:color w:val="auto"/>
          <w:sz w:val="36"/>
          <w:szCs w:val="36"/>
          <w:highlight w:val="none"/>
          <w:lang w:val="zh-CN"/>
        </w:rPr>
      </w:pPr>
    </w:p>
    <w:p w14:paraId="105E45AC">
      <w:pPr>
        <w:jc w:val="center"/>
        <w:rPr>
          <w:rFonts w:ascii="宋体"/>
          <w:color w:val="auto"/>
          <w:sz w:val="36"/>
          <w:szCs w:val="36"/>
          <w:highlight w:val="none"/>
          <w:lang w:val="zh-CN"/>
        </w:rPr>
      </w:pPr>
      <w:r>
        <w:rPr>
          <w:rFonts w:hint="eastAsia" w:ascii="宋体"/>
          <w:color w:val="auto"/>
          <w:sz w:val="36"/>
          <w:szCs w:val="36"/>
          <w:highlight w:val="none"/>
          <w:lang w:val="zh-CN"/>
        </w:rPr>
        <w:t>具有履行合同所必需的设备和专业技术能力的承诺函</w:t>
      </w:r>
    </w:p>
    <w:p w14:paraId="7BAD4D54">
      <w:pPr>
        <w:jc w:val="left"/>
        <w:rPr>
          <w:rFonts w:ascii="宋体" w:hAnsi="宋体"/>
          <w:color w:val="auto"/>
          <w:sz w:val="22"/>
          <w:highlight w:val="none"/>
          <w:u w:val="single"/>
        </w:rPr>
      </w:pPr>
    </w:p>
    <w:p w14:paraId="2B9D3636">
      <w:pPr>
        <w:jc w:val="left"/>
        <w:rPr>
          <w:rFonts w:ascii="宋体" w:hAnsi="宋体"/>
          <w:color w:val="auto"/>
          <w:sz w:val="22"/>
          <w:highlight w:val="none"/>
          <w:u w:val="single"/>
        </w:rPr>
      </w:pPr>
    </w:p>
    <w:p w14:paraId="40EFBA21">
      <w:pPr>
        <w:jc w:val="left"/>
        <w:rPr>
          <w:rFonts w:ascii="宋体" w:hAnsi="宋体"/>
          <w:color w:val="auto"/>
          <w:sz w:val="22"/>
          <w:highlight w:val="none"/>
          <w:u w:val="single"/>
        </w:rPr>
      </w:pPr>
      <w:r>
        <w:rPr>
          <w:rFonts w:hint="eastAsia" w:ascii="宋体" w:hAnsi="宋体"/>
          <w:color w:val="auto"/>
          <w:sz w:val="22"/>
          <w:highlight w:val="none"/>
          <w:u w:val="single"/>
          <w:lang w:eastAsia="zh-CN"/>
        </w:rPr>
        <w:t>泰顺县自然资源和规划局</w:t>
      </w:r>
      <w:r>
        <w:rPr>
          <w:rFonts w:hint="eastAsia" w:ascii="宋体" w:hAnsi="宋体"/>
          <w:color w:val="auto"/>
          <w:sz w:val="22"/>
          <w:highlight w:val="none"/>
          <w:u w:val="single"/>
        </w:rPr>
        <w:t>、温州久恒工程项目管理有限公司：</w:t>
      </w:r>
    </w:p>
    <w:p w14:paraId="17F16B14">
      <w:pPr>
        <w:widowControl/>
        <w:snapToGrid w:val="0"/>
        <w:spacing w:line="460" w:lineRule="exact"/>
        <w:ind w:firstLine="440" w:firstLineChars="200"/>
        <w:jc w:val="left"/>
        <w:rPr>
          <w:rFonts w:ascii="宋体" w:hAnsi="宋体" w:cs="Courier New"/>
          <w:color w:val="auto"/>
          <w:sz w:val="22"/>
          <w:highlight w:val="none"/>
        </w:rPr>
      </w:pPr>
    </w:p>
    <w:p w14:paraId="39E12F94">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我方</w:t>
      </w:r>
      <w:r>
        <w:rPr>
          <w:rFonts w:hint="eastAsia" w:ascii="宋体" w:hAnsi="宋体" w:cs="黑体"/>
          <w:color w:val="auto"/>
          <w:sz w:val="22"/>
          <w:highlight w:val="none"/>
          <w:u w:val="single"/>
          <w:lang w:val="zh-CN"/>
        </w:rPr>
        <w:t xml:space="preserve"> （投标供应商）</w:t>
      </w:r>
      <w:r>
        <w:rPr>
          <w:rFonts w:hint="eastAsia" w:ascii="宋体" w:hAnsi="宋体" w:cs="黑体"/>
          <w:color w:val="auto"/>
          <w:sz w:val="22"/>
          <w:highlight w:val="none"/>
          <w:u w:val="single"/>
        </w:rPr>
        <w:t xml:space="preserve">  </w:t>
      </w:r>
      <w:r>
        <w:rPr>
          <w:rFonts w:hint="eastAsia" w:ascii="宋体" w:hAnsi="宋体" w:cs="黑体"/>
          <w:color w:val="auto"/>
          <w:sz w:val="22"/>
          <w:highlight w:val="none"/>
          <w:lang w:val="zh-CN"/>
        </w:rPr>
        <w:t>承诺具有履行合同所必需的设备、人员和专业技术能力。如有虚假，采购单位可取消我方任何资格（投标/中标/签订合同），我方对此无任何异议。</w:t>
      </w:r>
    </w:p>
    <w:p w14:paraId="1BE813E8">
      <w:pPr>
        <w:spacing w:line="460" w:lineRule="exact"/>
        <w:ind w:firstLine="440" w:firstLineChars="200"/>
        <w:rPr>
          <w:rFonts w:ascii="宋体" w:hAnsi="宋体" w:cs="黑体"/>
          <w:color w:val="auto"/>
          <w:sz w:val="22"/>
          <w:highlight w:val="none"/>
          <w:lang w:val="zh-CN"/>
        </w:rPr>
      </w:pPr>
    </w:p>
    <w:p w14:paraId="525FC94A">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特此承诺！</w:t>
      </w:r>
    </w:p>
    <w:p w14:paraId="69FC8035">
      <w:pPr>
        <w:spacing w:line="460" w:lineRule="exact"/>
        <w:ind w:firstLine="440" w:firstLineChars="200"/>
        <w:rPr>
          <w:rFonts w:ascii="宋体" w:hAnsi="宋体" w:cs="黑体"/>
          <w:color w:val="auto"/>
          <w:sz w:val="22"/>
          <w:highlight w:val="none"/>
          <w:lang w:val="zh-CN"/>
        </w:rPr>
      </w:pPr>
    </w:p>
    <w:p w14:paraId="37319047">
      <w:pPr>
        <w:spacing w:line="460" w:lineRule="exact"/>
        <w:ind w:firstLine="440" w:firstLineChars="200"/>
        <w:rPr>
          <w:rFonts w:ascii="宋体" w:hAnsi="宋体" w:cs="黑体"/>
          <w:color w:val="auto"/>
          <w:sz w:val="22"/>
          <w:highlight w:val="none"/>
          <w:lang w:val="zh-CN"/>
        </w:rPr>
      </w:pPr>
    </w:p>
    <w:p w14:paraId="476DBB66">
      <w:pPr>
        <w:spacing w:line="460" w:lineRule="exact"/>
        <w:ind w:firstLine="440" w:firstLineChars="200"/>
        <w:rPr>
          <w:rFonts w:ascii="宋体" w:hAnsi="宋体" w:cs="黑体"/>
          <w:color w:val="auto"/>
          <w:sz w:val="22"/>
          <w:highlight w:val="none"/>
          <w:lang w:val="zh-CN"/>
        </w:rPr>
      </w:pPr>
    </w:p>
    <w:p w14:paraId="30B38105">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供应商全称：（盖章）</w:t>
      </w:r>
    </w:p>
    <w:p w14:paraId="5984BF3C">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法定代表人（签字或盖章）或授权代表（签字）：</w:t>
      </w:r>
    </w:p>
    <w:p w14:paraId="60B3976D">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日期：</w:t>
      </w:r>
    </w:p>
    <w:p w14:paraId="2106CB96">
      <w:pPr>
        <w:autoSpaceDE w:val="0"/>
        <w:autoSpaceDN w:val="0"/>
        <w:adjustRightInd w:val="0"/>
        <w:spacing w:line="440" w:lineRule="atLeast"/>
        <w:rPr>
          <w:rFonts w:hAnsi="宋体"/>
          <w:b/>
          <w:bCs/>
          <w:color w:val="auto"/>
          <w:sz w:val="32"/>
          <w:szCs w:val="32"/>
          <w:highlight w:val="none"/>
        </w:rPr>
      </w:pPr>
    </w:p>
    <w:p w14:paraId="612F6A58">
      <w:pPr>
        <w:autoSpaceDE w:val="0"/>
        <w:autoSpaceDN w:val="0"/>
        <w:adjustRightInd w:val="0"/>
        <w:spacing w:line="440" w:lineRule="atLeast"/>
        <w:rPr>
          <w:rFonts w:hAnsi="宋体"/>
          <w:b/>
          <w:bCs/>
          <w:color w:val="auto"/>
          <w:sz w:val="32"/>
          <w:szCs w:val="32"/>
          <w:highlight w:val="none"/>
        </w:rPr>
      </w:pPr>
    </w:p>
    <w:p w14:paraId="2449C75F">
      <w:pPr>
        <w:autoSpaceDE w:val="0"/>
        <w:autoSpaceDN w:val="0"/>
        <w:adjustRightInd w:val="0"/>
        <w:spacing w:line="440" w:lineRule="atLeast"/>
        <w:rPr>
          <w:rFonts w:hAnsi="宋体"/>
          <w:b/>
          <w:bCs/>
          <w:color w:val="auto"/>
          <w:sz w:val="32"/>
          <w:szCs w:val="32"/>
          <w:highlight w:val="none"/>
        </w:rPr>
      </w:pPr>
    </w:p>
    <w:p w14:paraId="11054C6F">
      <w:pPr>
        <w:autoSpaceDE w:val="0"/>
        <w:autoSpaceDN w:val="0"/>
        <w:adjustRightInd w:val="0"/>
        <w:spacing w:line="440" w:lineRule="atLeast"/>
        <w:rPr>
          <w:rFonts w:hAnsi="宋体"/>
          <w:b/>
          <w:bCs/>
          <w:color w:val="auto"/>
          <w:sz w:val="32"/>
          <w:szCs w:val="32"/>
          <w:highlight w:val="none"/>
        </w:rPr>
      </w:pPr>
    </w:p>
    <w:p w14:paraId="0BC4E063">
      <w:pPr>
        <w:autoSpaceDE w:val="0"/>
        <w:autoSpaceDN w:val="0"/>
        <w:adjustRightInd w:val="0"/>
        <w:spacing w:line="440" w:lineRule="atLeast"/>
        <w:rPr>
          <w:rFonts w:hAnsi="宋体"/>
          <w:b/>
          <w:bCs/>
          <w:color w:val="auto"/>
          <w:sz w:val="32"/>
          <w:szCs w:val="32"/>
          <w:highlight w:val="none"/>
        </w:rPr>
      </w:pPr>
    </w:p>
    <w:p w14:paraId="0EBF0880">
      <w:pPr>
        <w:spacing w:line="440" w:lineRule="exact"/>
        <w:jc w:val="left"/>
        <w:rPr>
          <w:rFonts w:ascii="宋体" w:hAnsi="宋体"/>
          <w:b/>
          <w:color w:val="auto"/>
          <w:sz w:val="32"/>
          <w:szCs w:val="32"/>
          <w:highlight w:val="none"/>
        </w:rPr>
      </w:pPr>
      <w:r>
        <w:rPr>
          <w:rFonts w:hint="eastAsia" w:ascii="宋体" w:hAnsi="宋体"/>
          <w:b/>
          <w:color w:val="auto"/>
          <w:sz w:val="32"/>
          <w:szCs w:val="32"/>
          <w:highlight w:val="none"/>
        </w:rPr>
        <w:br w:type="page"/>
      </w:r>
      <w:r>
        <w:rPr>
          <w:rFonts w:hint="eastAsia" w:ascii="宋体" w:hAnsi="宋体"/>
          <w:b/>
          <w:color w:val="auto"/>
          <w:sz w:val="32"/>
          <w:szCs w:val="32"/>
          <w:highlight w:val="none"/>
        </w:rPr>
        <w:t>附件四</w:t>
      </w:r>
    </w:p>
    <w:p w14:paraId="465DAD18">
      <w:pPr>
        <w:jc w:val="center"/>
        <w:rPr>
          <w:rFonts w:ascii="宋体"/>
          <w:color w:val="auto"/>
          <w:sz w:val="36"/>
          <w:szCs w:val="36"/>
          <w:highlight w:val="none"/>
          <w:lang w:val="zh-CN"/>
        </w:rPr>
      </w:pPr>
    </w:p>
    <w:p w14:paraId="68E3232B">
      <w:pPr>
        <w:jc w:val="center"/>
        <w:rPr>
          <w:rFonts w:ascii="宋体"/>
          <w:color w:val="auto"/>
          <w:sz w:val="36"/>
          <w:szCs w:val="36"/>
          <w:highlight w:val="none"/>
          <w:lang w:val="zh-CN"/>
        </w:rPr>
      </w:pPr>
    </w:p>
    <w:p w14:paraId="06BE9BC5">
      <w:pPr>
        <w:jc w:val="center"/>
        <w:rPr>
          <w:rFonts w:ascii="宋体"/>
          <w:color w:val="auto"/>
          <w:sz w:val="36"/>
          <w:szCs w:val="36"/>
          <w:highlight w:val="none"/>
        </w:rPr>
      </w:pPr>
      <w:r>
        <w:rPr>
          <w:rFonts w:hint="eastAsia" w:ascii="宋体"/>
          <w:color w:val="auto"/>
          <w:sz w:val="36"/>
          <w:szCs w:val="36"/>
          <w:highlight w:val="none"/>
        </w:rPr>
        <w:t>依法缴纳税收和社会保障资金的承诺函</w:t>
      </w:r>
    </w:p>
    <w:p w14:paraId="2B710BE1">
      <w:pPr>
        <w:spacing w:line="360" w:lineRule="auto"/>
        <w:rPr>
          <w:rFonts w:ascii="仿宋" w:hAnsi="仿宋" w:eastAsia="仿宋" w:cs="Arial"/>
          <w:b/>
          <w:color w:val="auto"/>
          <w:w w:val="90"/>
          <w:sz w:val="28"/>
          <w:highlight w:val="none"/>
          <w:u w:val="single"/>
        </w:rPr>
      </w:pPr>
    </w:p>
    <w:p w14:paraId="59A12A2D">
      <w:pPr>
        <w:spacing w:line="360" w:lineRule="auto"/>
        <w:rPr>
          <w:rFonts w:ascii="宋体" w:hAnsi="宋体"/>
          <w:color w:val="auto"/>
          <w:sz w:val="22"/>
          <w:highlight w:val="none"/>
          <w:u w:val="single"/>
        </w:rPr>
      </w:pPr>
      <w:r>
        <w:rPr>
          <w:rFonts w:hint="eastAsia" w:ascii="宋体" w:hAnsi="宋体"/>
          <w:color w:val="auto"/>
          <w:sz w:val="22"/>
          <w:highlight w:val="none"/>
          <w:u w:val="single"/>
          <w:lang w:eastAsia="zh-CN"/>
        </w:rPr>
        <w:t>泰顺县自然资源和规划局</w:t>
      </w:r>
      <w:r>
        <w:rPr>
          <w:rFonts w:hint="eastAsia" w:ascii="宋体" w:hAnsi="宋体"/>
          <w:color w:val="auto"/>
          <w:sz w:val="22"/>
          <w:highlight w:val="none"/>
          <w:u w:val="single"/>
        </w:rPr>
        <w:t>、温州久恒工程项目管理有限公司：</w:t>
      </w:r>
    </w:p>
    <w:p w14:paraId="09223FB1">
      <w:pPr>
        <w:spacing w:line="360" w:lineRule="auto"/>
        <w:rPr>
          <w:rFonts w:ascii="仿宋" w:hAnsi="仿宋" w:eastAsia="仿宋" w:cs="Arial"/>
          <w:color w:val="auto"/>
          <w:sz w:val="32"/>
          <w:szCs w:val="28"/>
          <w:highlight w:val="none"/>
        </w:rPr>
      </w:pPr>
    </w:p>
    <w:p w14:paraId="20EFC8B4">
      <w:pPr>
        <w:spacing w:line="460" w:lineRule="exact"/>
        <w:ind w:firstLine="440" w:firstLineChars="200"/>
        <w:rPr>
          <w:rFonts w:ascii="宋体" w:hAnsi="宋体" w:cs="黑体"/>
          <w:color w:val="auto"/>
          <w:sz w:val="22"/>
          <w:highlight w:val="none"/>
        </w:rPr>
      </w:pPr>
      <w:r>
        <w:rPr>
          <w:rFonts w:hint="eastAsia" w:ascii="宋体" w:hAnsi="宋体" w:cs="黑体"/>
          <w:color w:val="auto"/>
          <w:sz w:val="22"/>
          <w:highlight w:val="none"/>
        </w:rPr>
        <w:t>我公司郑重声明，我公司严格依法缴纳税收和社会保障资金，本文件中所提供的相关材料均真实有效，不存在虚假、造假行为。如有违反，愿承担一切责任。</w:t>
      </w:r>
    </w:p>
    <w:p w14:paraId="732381F1">
      <w:pPr>
        <w:spacing w:line="360" w:lineRule="auto"/>
        <w:rPr>
          <w:rFonts w:ascii="宋体" w:hAnsi="宋体"/>
          <w:color w:val="auto"/>
          <w:sz w:val="22"/>
          <w:highlight w:val="none"/>
        </w:rPr>
      </w:pPr>
    </w:p>
    <w:p w14:paraId="4286391F">
      <w:pPr>
        <w:spacing w:line="360" w:lineRule="auto"/>
        <w:ind w:firstLine="440" w:firstLineChars="200"/>
        <w:rPr>
          <w:rFonts w:ascii="宋体" w:hAnsi="宋体"/>
          <w:color w:val="auto"/>
          <w:sz w:val="22"/>
          <w:highlight w:val="none"/>
        </w:rPr>
      </w:pPr>
      <w:r>
        <w:rPr>
          <w:rFonts w:hint="eastAsia" w:ascii="宋体" w:hAnsi="宋体"/>
          <w:color w:val="auto"/>
          <w:sz w:val="22"/>
          <w:highlight w:val="none"/>
        </w:rPr>
        <w:t>特此承诺！</w:t>
      </w:r>
    </w:p>
    <w:p w14:paraId="50273B78">
      <w:pPr>
        <w:spacing w:line="360" w:lineRule="auto"/>
        <w:ind w:firstLine="420" w:firstLineChars="200"/>
        <w:rPr>
          <w:rFonts w:ascii="仿宋" w:hAnsi="仿宋" w:eastAsia="仿宋" w:cs="Arial"/>
          <w:color w:val="auto"/>
          <w:highlight w:val="none"/>
        </w:rPr>
      </w:pPr>
    </w:p>
    <w:p w14:paraId="24D817CC">
      <w:pPr>
        <w:spacing w:line="360" w:lineRule="auto"/>
        <w:ind w:firstLine="420" w:firstLineChars="200"/>
        <w:rPr>
          <w:rFonts w:ascii="仿宋" w:hAnsi="仿宋" w:eastAsia="仿宋" w:cs="Arial"/>
          <w:color w:val="auto"/>
          <w:highlight w:val="none"/>
        </w:rPr>
      </w:pPr>
    </w:p>
    <w:p w14:paraId="2A22C1C6">
      <w:pPr>
        <w:spacing w:line="360" w:lineRule="auto"/>
        <w:ind w:firstLine="420" w:firstLineChars="200"/>
        <w:rPr>
          <w:rFonts w:ascii="仿宋" w:hAnsi="仿宋" w:eastAsia="仿宋" w:cs="Arial"/>
          <w:color w:val="auto"/>
          <w:highlight w:val="none"/>
        </w:rPr>
      </w:pPr>
    </w:p>
    <w:p w14:paraId="30F845BE">
      <w:pPr>
        <w:pStyle w:val="17"/>
        <w:spacing w:line="460" w:lineRule="atLeast"/>
        <w:ind w:firstLine="770" w:firstLineChars="350"/>
        <w:rPr>
          <w:rFonts w:hAnsi="宋体"/>
          <w:color w:val="auto"/>
          <w:sz w:val="22"/>
          <w:szCs w:val="22"/>
          <w:highlight w:val="none"/>
        </w:rPr>
      </w:pPr>
      <w:r>
        <w:rPr>
          <w:rFonts w:hint="eastAsia" w:hAnsi="宋体"/>
          <w:color w:val="auto"/>
          <w:sz w:val="22"/>
          <w:szCs w:val="22"/>
          <w:highlight w:val="none"/>
        </w:rPr>
        <w:t>供应商全称（盖章）：</w:t>
      </w:r>
    </w:p>
    <w:p w14:paraId="049455A4">
      <w:pPr>
        <w:pStyle w:val="17"/>
        <w:spacing w:line="460" w:lineRule="atLeast"/>
        <w:ind w:firstLine="770" w:firstLineChars="350"/>
        <w:rPr>
          <w:rFonts w:hAnsi="宋体"/>
          <w:color w:val="auto"/>
          <w:sz w:val="22"/>
          <w:szCs w:val="22"/>
          <w:highlight w:val="none"/>
        </w:rPr>
      </w:pPr>
      <w:r>
        <w:rPr>
          <w:rFonts w:hint="eastAsia" w:hAnsi="宋体"/>
          <w:color w:val="auto"/>
          <w:sz w:val="22"/>
          <w:szCs w:val="22"/>
          <w:highlight w:val="none"/>
        </w:rPr>
        <w:t>法定代表人（签字或盖章）或授权代表（签字或盖章）：</w:t>
      </w:r>
    </w:p>
    <w:p w14:paraId="582612B4">
      <w:pPr>
        <w:pStyle w:val="17"/>
        <w:spacing w:line="460" w:lineRule="atLeast"/>
        <w:ind w:firstLine="770" w:firstLineChars="350"/>
        <w:rPr>
          <w:rFonts w:hAnsi="宋体"/>
          <w:color w:val="auto"/>
          <w:sz w:val="22"/>
          <w:szCs w:val="22"/>
          <w:highlight w:val="none"/>
        </w:rPr>
      </w:pPr>
      <w:r>
        <w:rPr>
          <w:rFonts w:hint="eastAsia" w:hAnsi="宋体"/>
          <w:color w:val="auto"/>
          <w:sz w:val="22"/>
          <w:szCs w:val="22"/>
          <w:highlight w:val="none"/>
        </w:rPr>
        <w:t>日期：</w:t>
      </w:r>
    </w:p>
    <w:p w14:paraId="127FFCBB">
      <w:pPr>
        <w:pStyle w:val="17"/>
        <w:spacing w:line="460" w:lineRule="atLeast"/>
        <w:ind w:firstLine="773" w:firstLineChars="350"/>
        <w:rPr>
          <w:rFonts w:hAnsi="宋体"/>
          <w:b/>
          <w:bCs/>
          <w:color w:val="auto"/>
          <w:sz w:val="22"/>
          <w:szCs w:val="22"/>
          <w:highlight w:val="none"/>
        </w:rPr>
      </w:pPr>
    </w:p>
    <w:p w14:paraId="0F5DE56D">
      <w:pPr>
        <w:pStyle w:val="17"/>
        <w:spacing w:line="460" w:lineRule="atLeast"/>
        <w:ind w:firstLine="773" w:firstLineChars="350"/>
        <w:rPr>
          <w:rFonts w:hAnsi="宋体"/>
          <w:b/>
          <w:bCs/>
          <w:color w:val="auto"/>
          <w:sz w:val="22"/>
          <w:szCs w:val="22"/>
          <w:highlight w:val="none"/>
        </w:rPr>
      </w:pPr>
    </w:p>
    <w:p w14:paraId="5A217101">
      <w:pPr>
        <w:spacing w:line="440" w:lineRule="exact"/>
        <w:jc w:val="left"/>
        <w:rPr>
          <w:rFonts w:hAnsi="宋体"/>
          <w:b/>
          <w:bCs/>
          <w:color w:val="auto"/>
          <w:sz w:val="22"/>
          <w:highlight w:val="none"/>
          <w:u w:val="single"/>
        </w:rPr>
      </w:pPr>
      <w:r>
        <w:rPr>
          <w:rFonts w:hint="eastAsia" w:hAnsi="宋体" w:cs="仿宋_GB2312"/>
          <w:b/>
          <w:color w:val="auto"/>
          <w:sz w:val="22"/>
          <w:highlight w:val="none"/>
          <w:u w:val="single"/>
          <w:lang w:val="zh-CN"/>
        </w:rPr>
        <w:t>▲备注</w:t>
      </w:r>
      <w:r>
        <w:rPr>
          <w:rFonts w:hint="eastAsia" w:hAnsi="宋体"/>
          <w:b/>
          <w:bCs/>
          <w:color w:val="auto"/>
          <w:sz w:val="22"/>
          <w:highlight w:val="none"/>
          <w:u w:val="single"/>
        </w:rPr>
        <w:t>：承诺函后附依法缴纳税收的证明材料、依法缴纳社保的证明材料（新成立单位，应提供情况说明）</w:t>
      </w:r>
    </w:p>
    <w:p w14:paraId="29246F2E">
      <w:pPr>
        <w:autoSpaceDE w:val="0"/>
        <w:autoSpaceDN w:val="0"/>
        <w:adjustRightInd w:val="0"/>
        <w:spacing w:line="440" w:lineRule="atLeast"/>
        <w:rPr>
          <w:rFonts w:hAnsi="宋体"/>
          <w:b/>
          <w:bCs/>
          <w:color w:val="auto"/>
          <w:sz w:val="32"/>
          <w:szCs w:val="32"/>
          <w:highlight w:val="none"/>
        </w:rPr>
      </w:pPr>
    </w:p>
    <w:p w14:paraId="2466ADC8">
      <w:pPr>
        <w:pStyle w:val="12"/>
        <w:rPr>
          <w:rFonts w:hAnsi="宋体"/>
          <w:b/>
          <w:bCs/>
          <w:color w:val="auto"/>
          <w:sz w:val="32"/>
          <w:szCs w:val="32"/>
          <w:highlight w:val="none"/>
        </w:rPr>
      </w:pPr>
    </w:p>
    <w:p w14:paraId="168D93FB">
      <w:pPr>
        <w:pStyle w:val="12"/>
        <w:rPr>
          <w:rFonts w:hAnsi="宋体"/>
          <w:b/>
          <w:bCs/>
          <w:color w:val="auto"/>
          <w:sz w:val="32"/>
          <w:szCs w:val="32"/>
          <w:highlight w:val="none"/>
        </w:rPr>
      </w:pPr>
    </w:p>
    <w:p w14:paraId="3D46C0A1">
      <w:pPr>
        <w:pStyle w:val="12"/>
        <w:rPr>
          <w:rFonts w:hAnsi="宋体"/>
          <w:b/>
          <w:bCs/>
          <w:color w:val="auto"/>
          <w:sz w:val="32"/>
          <w:szCs w:val="32"/>
          <w:highlight w:val="none"/>
        </w:rPr>
      </w:pPr>
    </w:p>
    <w:p w14:paraId="208C646D">
      <w:pPr>
        <w:pStyle w:val="12"/>
        <w:rPr>
          <w:rFonts w:hAnsi="宋体"/>
          <w:b/>
          <w:bCs/>
          <w:color w:val="auto"/>
          <w:sz w:val="32"/>
          <w:szCs w:val="32"/>
          <w:highlight w:val="none"/>
        </w:rPr>
      </w:pPr>
    </w:p>
    <w:p w14:paraId="30BD30DA">
      <w:pPr>
        <w:spacing w:line="440" w:lineRule="exact"/>
        <w:jc w:val="left"/>
        <w:rPr>
          <w:rFonts w:ascii="宋体" w:hAnsi="宋体"/>
          <w:b/>
          <w:color w:val="auto"/>
          <w:sz w:val="32"/>
          <w:szCs w:val="32"/>
          <w:highlight w:val="none"/>
        </w:rPr>
      </w:pPr>
      <w:r>
        <w:rPr>
          <w:rFonts w:hint="eastAsia" w:ascii="宋体" w:hAnsi="宋体"/>
          <w:b/>
          <w:color w:val="auto"/>
          <w:sz w:val="32"/>
          <w:szCs w:val="32"/>
          <w:highlight w:val="none"/>
        </w:rPr>
        <w:t>附件五</w:t>
      </w:r>
    </w:p>
    <w:p w14:paraId="4A86C419">
      <w:pPr>
        <w:jc w:val="center"/>
        <w:rPr>
          <w:rFonts w:ascii="宋体"/>
          <w:color w:val="auto"/>
          <w:sz w:val="36"/>
          <w:szCs w:val="36"/>
          <w:highlight w:val="none"/>
          <w:lang w:val="zh-CN"/>
        </w:rPr>
      </w:pPr>
    </w:p>
    <w:p w14:paraId="6EEA12AF">
      <w:pPr>
        <w:jc w:val="center"/>
        <w:rPr>
          <w:rFonts w:ascii="宋体"/>
          <w:color w:val="auto"/>
          <w:sz w:val="36"/>
          <w:szCs w:val="36"/>
          <w:highlight w:val="none"/>
          <w:lang w:val="zh-CN"/>
        </w:rPr>
      </w:pPr>
      <w:r>
        <w:rPr>
          <w:rFonts w:hint="eastAsia" w:ascii="宋体"/>
          <w:color w:val="auto"/>
          <w:sz w:val="36"/>
          <w:szCs w:val="36"/>
          <w:highlight w:val="none"/>
          <w:lang w:val="zh-CN"/>
        </w:rPr>
        <w:t>参加政府采购活动前3年内</w:t>
      </w:r>
    </w:p>
    <w:p w14:paraId="584FAAF3">
      <w:pPr>
        <w:jc w:val="center"/>
        <w:rPr>
          <w:rFonts w:ascii="宋体"/>
          <w:color w:val="auto"/>
          <w:sz w:val="36"/>
          <w:szCs w:val="36"/>
          <w:highlight w:val="none"/>
          <w:lang w:val="zh-CN"/>
        </w:rPr>
      </w:pPr>
      <w:r>
        <w:rPr>
          <w:rFonts w:hint="eastAsia" w:ascii="宋体"/>
          <w:color w:val="auto"/>
          <w:sz w:val="36"/>
          <w:szCs w:val="36"/>
          <w:highlight w:val="none"/>
          <w:lang w:val="zh-CN"/>
        </w:rPr>
        <w:t>在经营活动中没有重大违法记录的声明函</w:t>
      </w:r>
    </w:p>
    <w:p w14:paraId="113BD333">
      <w:pPr>
        <w:jc w:val="left"/>
        <w:rPr>
          <w:rFonts w:ascii="宋体" w:hAnsi="宋体"/>
          <w:color w:val="auto"/>
          <w:sz w:val="22"/>
          <w:highlight w:val="none"/>
          <w:u w:val="single"/>
        </w:rPr>
      </w:pPr>
    </w:p>
    <w:p w14:paraId="7B8972A0">
      <w:pPr>
        <w:jc w:val="left"/>
        <w:rPr>
          <w:rFonts w:ascii="宋体" w:hAnsi="宋体"/>
          <w:color w:val="auto"/>
          <w:sz w:val="22"/>
          <w:highlight w:val="none"/>
          <w:u w:val="single"/>
        </w:rPr>
      </w:pPr>
    </w:p>
    <w:p w14:paraId="5B9F22A2">
      <w:pPr>
        <w:jc w:val="left"/>
        <w:rPr>
          <w:rFonts w:ascii="宋体" w:hAnsi="宋体"/>
          <w:color w:val="auto"/>
          <w:sz w:val="22"/>
          <w:highlight w:val="none"/>
          <w:u w:val="single"/>
        </w:rPr>
      </w:pPr>
    </w:p>
    <w:p w14:paraId="34D11FF9">
      <w:pPr>
        <w:jc w:val="left"/>
        <w:rPr>
          <w:rFonts w:ascii="宋体" w:hAnsi="宋体"/>
          <w:color w:val="auto"/>
          <w:sz w:val="22"/>
          <w:highlight w:val="none"/>
          <w:u w:val="single"/>
        </w:rPr>
      </w:pPr>
      <w:r>
        <w:rPr>
          <w:rFonts w:hint="eastAsia" w:ascii="宋体" w:hAnsi="宋体"/>
          <w:color w:val="auto"/>
          <w:sz w:val="22"/>
          <w:highlight w:val="none"/>
          <w:u w:val="single"/>
          <w:lang w:eastAsia="zh-CN"/>
        </w:rPr>
        <w:t>泰顺县自然资源和规划局</w:t>
      </w:r>
      <w:r>
        <w:rPr>
          <w:rFonts w:hint="eastAsia" w:ascii="宋体" w:hAnsi="宋体"/>
          <w:color w:val="auto"/>
          <w:sz w:val="22"/>
          <w:highlight w:val="none"/>
          <w:u w:val="single"/>
        </w:rPr>
        <w:t>、温州久恒工程项目管理有限公司：</w:t>
      </w:r>
    </w:p>
    <w:p w14:paraId="1351AA7A">
      <w:pPr>
        <w:jc w:val="center"/>
        <w:rPr>
          <w:rFonts w:ascii="宋体" w:hAnsi="宋体"/>
          <w:color w:val="auto"/>
          <w:sz w:val="22"/>
          <w:highlight w:val="none"/>
          <w:u w:val="single"/>
        </w:rPr>
      </w:pPr>
    </w:p>
    <w:p w14:paraId="083FC046">
      <w:pPr>
        <w:jc w:val="center"/>
        <w:rPr>
          <w:rFonts w:ascii="宋体" w:hAnsi="宋体"/>
          <w:color w:val="auto"/>
          <w:sz w:val="22"/>
          <w:highlight w:val="none"/>
          <w:u w:val="single"/>
        </w:rPr>
      </w:pPr>
    </w:p>
    <w:p w14:paraId="22B72DCE">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我方</w:t>
      </w:r>
      <w:r>
        <w:rPr>
          <w:rFonts w:hint="eastAsia" w:ascii="宋体" w:hAnsi="宋体" w:cs="黑体"/>
          <w:color w:val="auto"/>
          <w:sz w:val="22"/>
          <w:highlight w:val="none"/>
          <w:u w:val="single"/>
          <w:lang w:val="zh-CN"/>
        </w:rPr>
        <w:t xml:space="preserve"> （投标供应商）</w:t>
      </w:r>
      <w:r>
        <w:rPr>
          <w:rFonts w:hint="eastAsia" w:ascii="宋体" w:hAnsi="宋体" w:cs="黑体"/>
          <w:color w:val="auto"/>
          <w:sz w:val="22"/>
          <w:highlight w:val="none"/>
          <w:u w:val="single"/>
        </w:rPr>
        <w:t xml:space="preserve">  </w:t>
      </w:r>
      <w:r>
        <w:rPr>
          <w:rFonts w:hint="eastAsia" w:ascii="宋体" w:hAnsi="宋体" w:cs="黑体"/>
          <w:color w:val="auto"/>
          <w:sz w:val="22"/>
          <w:highlight w:val="none"/>
          <w:lang w:val="zh-CN"/>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单位可取消我方任何资格（投标/中标/签订合同），我方对此无任何异议。</w:t>
      </w:r>
    </w:p>
    <w:p w14:paraId="3EBC5F6C">
      <w:pPr>
        <w:spacing w:line="460" w:lineRule="exact"/>
        <w:ind w:firstLine="440" w:firstLineChars="200"/>
        <w:rPr>
          <w:rFonts w:ascii="宋体" w:hAnsi="宋体" w:cs="黑体"/>
          <w:color w:val="auto"/>
          <w:sz w:val="22"/>
          <w:highlight w:val="none"/>
          <w:lang w:val="zh-CN"/>
        </w:rPr>
      </w:pPr>
    </w:p>
    <w:p w14:paraId="3D9678DA">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特此承诺！</w:t>
      </w:r>
    </w:p>
    <w:p w14:paraId="7DBBF623">
      <w:pPr>
        <w:spacing w:line="460" w:lineRule="exact"/>
        <w:ind w:firstLine="440" w:firstLineChars="200"/>
        <w:rPr>
          <w:rFonts w:ascii="宋体" w:hAnsi="宋体" w:cs="黑体"/>
          <w:color w:val="auto"/>
          <w:sz w:val="22"/>
          <w:highlight w:val="none"/>
          <w:lang w:val="zh-CN"/>
        </w:rPr>
      </w:pPr>
    </w:p>
    <w:p w14:paraId="2F133F99">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供应商全称：（盖章）</w:t>
      </w:r>
    </w:p>
    <w:p w14:paraId="7D160BAC">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法定代表人（签字或盖章）或授权代表（签字）：</w:t>
      </w:r>
    </w:p>
    <w:p w14:paraId="4D372641">
      <w:pPr>
        <w:spacing w:line="460" w:lineRule="exact"/>
        <w:ind w:firstLine="440" w:firstLineChars="200"/>
        <w:rPr>
          <w:rFonts w:ascii="宋体" w:hAnsi="宋体" w:cs="黑体"/>
          <w:color w:val="auto"/>
          <w:sz w:val="22"/>
          <w:highlight w:val="none"/>
          <w:lang w:val="zh-CN"/>
        </w:rPr>
      </w:pPr>
      <w:r>
        <w:rPr>
          <w:rFonts w:hint="eastAsia" w:ascii="宋体" w:hAnsi="宋体" w:cs="黑体"/>
          <w:color w:val="auto"/>
          <w:sz w:val="22"/>
          <w:highlight w:val="none"/>
          <w:lang w:val="zh-CN"/>
        </w:rPr>
        <w:t>日期：</w:t>
      </w:r>
    </w:p>
    <w:p w14:paraId="40A23A75">
      <w:pPr>
        <w:jc w:val="center"/>
        <w:rPr>
          <w:rFonts w:ascii="宋体"/>
          <w:color w:val="auto"/>
          <w:sz w:val="36"/>
          <w:szCs w:val="36"/>
          <w:highlight w:val="none"/>
          <w:lang w:val="zh-CN"/>
        </w:rPr>
      </w:pPr>
    </w:p>
    <w:p w14:paraId="2AAD7FC0">
      <w:pPr>
        <w:pStyle w:val="17"/>
        <w:adjustRightInd w:val="0"/>
        <w:snapToGrid w:val="0"/>
        <w:spacing w:line="340" w:lineRule="atLeast"/>
        <w:rPr>
          <w:rFonts w:hAnsi="宋体"/>
          <w:b/>
          <w:color w:val="auto"/>
          <w:sz w:val="32"/>
          <w:szCs w:val="32"/>
          <w:highlight w:val="none"/>
        </w:rPr>
      </w:pPr>
    </w:p>
    <w:p w14:paraId="3DFFC80A">
      <w:pPr>
        <w:pStyle w:val="17"/>
        <w:adjustRightInd w:val="0"/>
        <w:snapToGrid w:val="0"/>
        <w:spacing w:line="340" w:lineRule="atLeast"/>
        <w:rPr>
          <w:rFonts w:hAnsi="宋体"/>
          <w:b/>
          <w:color w:val="auto"/>
          <w:sz w:val="32"/>
          <w:szCs w:val="32"/>
          <w:highlight w:val="none"/>
        </w:rPr>
      </w:pPr>
    </w:p>
    <w:p w14:paraId="766C6A46">
      <w:pPr>
        <w:pStyle w:val="17"/>
        <w:adjustRightInd w:val="0"/>
        <w:snapToGrid w:val="0"/>
        <w:spacing w:line="340" w:lineRule="atLeast"/>
        <w:rPr>
          <w:rFonts w:hAnsi="宋体"/>
          <w:b/>
          <w:color w:val="auto"/>
          <w:sz w:val="32"/>
          <w:szCs w:val="32"/>
          <w:highlight w:val="none"/>
        </w:rPr>
      </w:pPr>
    </w:p>
    <w:p w14:paraId="43875789">
      <w:pPr>
        <w:autoSpaceDE w:val="0"/>
        <w:autoSpaceDN w:val="0"/>
        <w:adjustRightInd w:val="0"/>
        <w:jc w:val="left"/>
        <w:outlineLvl w:val="0"/>
        <w:rPr>
          <w:rFonts w:ascii="宋体"/>
          <w:b/>
          <w:bCs/>
          <w:color w:val="auto"/>
          <w:sz w:val="32"/>
          <w:szCs w:val="32"/>
          <w:highlight w:val="none"/>
        </w:rPr>
      </w:pPr>
      <w:r>
        <w:rPr>
          <w:rFonts w:hint="eastAsia" w:hAnsi="宋体"/>
          <w:b/>
          <w:color w:val="auto"/>
          <w:sz w:val="32"/>
          <w:szCs w:val="32"/>
          <w:highlight w:val="none"/>
        </w:rPr>
        <w:br w:type="page"/>
      </w:r>
      <w:r>
        <w:rPr>
          <w:rFonts w:hint="eastAsia" w:ascii="宋体" w:hAnsi="宋体"/>
          <w:b/>
          <w:bCs/>
          <w:color w:val="auto"/>
          <w:sz w:val="32"/>
          <w:szCs w:val="32"/>
          <w:highlight w:val="none"/>
        </w:rPr>
        <w:t>附件六（一）</w:t>
      </w:r>
    </w:p>
    <w:p w14:paraId="4BE1DA68">
      <w:pPr>
        <w:spacing w:line="480" w:lineRule="auto"/>
        <w:jc w:val="center"/>
        <w:rPr>
          <w:rFonts w:ascii="宋体" w:hAnsi="宋体" w:cs="仿宋_GB2312"/>
          <w:color w:val="auto"/>
          <w:sz w:val="36"/>
          <w:szCs w:val="36"/>
          <w:highlight w:val="none"/>
        </w:rPr>
      </w:pPr>
      <w:r>
        <w:rPr>
          <w:rFonts w:hint="eastAsia" w:ascii="宋体" w:hAnsi="宋体" w:cs="仿宋_GB2312"/>
          <w:color w:val="auto"/>
          <w:sz w:val="36"/>
          <w:szCs w:val="36"/>
          <w:highlight w:val="none"/>
        </w:rPr>
        <w:t>法定代表人身份证明书</w:t>
      </w:r>
    </w:p>
    <w:p w14:paraId="2A696BAE">
      <w:pPr>
        <w:spacing w:line="480" w:lineRule="auto"/>
        <w:jc w:val="center"/>
        <w:rPr>
          <w:rFonts w:ascii="宋体" w:hAnsi="宋体" w:cs="宋体"/>
          <w:color w:val="auto"/>
          <w:sz w:val="30"/>
          <w:highlight w:val="none"/>
        </w:rPr>
      </w:pPr>
    </w:p>
    <w:p w14:paraId="63426F5F">
      <w:pPr>
        <w:spacing w:line="360" w:lineRule="auto"/>
        <w:ind w:firstLine="612"/>
        <w:rPr>
          <w:rFonts w:ascii="宋体" w:hAnsi="宋体" w:cs="宋体"/>
          <w:color w:val="auto"/>
          <w:sz w:val="24"/>
          <w:highlight w:val="none"/>
        </w:rPr>
      </w:pPr>
      <w:r>
        <w:rPr>
          <w:rFonts w:hint="eastAsia" w:ascii="宋体" w:hAnsi="宋体" w:cs="宋体"/>
          <w:color w:val="auto"/>
          <w:sz w:val="24"/>
          <w:highlight w:val="none"/>
        </w:rPr>
        <w:t>单位名称：</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p>
    <w:p w14:paraId="2903EE12">
      <w:pPr>
        <w:spacing w:line="360" w:lineRule="auto"/>
        <w:ind w:firstLine="612"/>
        <w:rPr>
          <w:rFonts w:ascii="宋体" w:hAnsi="宋体" w:cs="宋体"/>
          <w:color w:val="auto"/>
          <w:sz w:val="24"/>
          <w:highlight w:val="none"/>
        </w:rPr>
      </w:pPr>
    </w:p>
    <w:p w14:paraId="58CA9D7B">
      <w:pPr>
        <w:spacing w:line="360" w:lineRule="auto"/>
        <w:ind w:firstLine="610"/>
        <w:rPr>
          <w:rFonts w:ascii="宋体" w:hAnsi="宋体" w:cs="宋体"/>
          <w:color w:val="auto"/>
          <w:sz w:val="24"/>
          <w:highlight w:val="none"/>
          <w:u w:val="single"/>
        </w:rPr>
      </w:pPr>
      <w:r>
        <w:rPr>
          <w:rFonts w:hint="eastAsia" w:ascii="宋体" w:hAnsi="宋体" w:cs="宋体"/>
          <w:color w:val="auto"/>
          <w:sz w:val="24"/>
          <w:highlight w:val="none"/>
        </w:rPr>
        <w:t>单位性质：</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p>
    <w:p w14:paraId="46CED210">
      <w:pPr>
        <w:spacing w:line="360" w:lineRule="auto"/>
        <w:ind w:firstLine="610"/>
        <w:rPr>
          <w:rFonts w:ascii="宋体" w:hAnsi="宋体" w:cs="宋体"/>
          <w:color w:val="auto"/>
          <w:sz w:val="24"/>
          <w:highlight w:val="none"/>
        </w:rPr>
      </w:pPr>
    </w:p>
    <w:p w14:paraId="023199BD">
      <w:pPr>
        <w:spacing w:line="360" w:lineRule="auto"/>
        <w:ind w:firstLine="610"/>
        <w:rPr>
          <w:rFonts w:ascii="宋体" w:hAnsi="宋体" w:cs="宋体"/>
          <w:color w:val="auto"/>
          <w:sz w:val="24"/>
          <w:highlight w:val="none"/>
          <w:u w:val="single"/>
        </w:rPr>
      </w:pPr>
      <w:r>
        <w:rPr>
          <w:rFonts w:hint="eastAsia" w:ascii="宋体" w:hAnsi="宋体" w:cs="宋体"/>
          <w:color w:val="auto"/>
          <w:sz w:val="24"/>
          <w:highlight w:val="none"/>
        </w:rPr>
        <w:t>地    址：</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p>
    <w:p w14:paraId="2D3D08EA">
      <w:pPr>
        <w:spacing w:line="360" w:lineRule="auto"/>
        <w:ind w:firstLine="610"/>
        <w:rPr>
          <w:rFonts w:ascii="宋体" w:hAnsi="宋体" w:cs="宋体"/>
          <w:color w:val="auto"/>
          <w:sz w:val="24"/>
          <w:highlight w:val="none"/>
        </w:rPr>
      </w:pPr>
    </w:p>
    <w:p w14:paraId="648B6FC8">
      <w:pPr>
        <w:spacing w:line="360" w:lineRule="auto"/>
        <w:ind w:firstLine="610"/>
        <w:rPr>
          <w:rFonts w:ascii="宋体" w:hAnsi="宋体" w:cs="宋体"/>
          <w:color w:val="auto"/>
          <w:sz w:val="24"/>
          <w:highlight w:val="none"/>
        </w:rPr>
      </w:pPr>
      <w:r>
        <w:rPr>
          <w:rFonts w:hint="eastAsia" w:ascii="宋体" w:hAnsi="宋体" w:cs="宋体"/>
          <w:color w:val="auto"/>
          <w:sz w:val="24"/>
          <w:highlight w:val="none"/>
        </w:rPr>
        <w:t>成立时间：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14:paraId="250CC6D4">
      <w:pPr>
        <w:spacing w:line="360" w:lineRule="auto"/>
        <w:ind w:firstLine="610"/>
        <w:rPr>
          <w:rFonts w:ascii="宋体" w:hAnsi="宋体" w:cs="宋体"/>
          <w:color w:val="auto"/>
          <w:sz w:val="24"/>
          <w:highlight w:val="none"/>
        </w:rPr>
      </w:pPr>
    </w:p>
    <w:p w14:paraId="1D25658E">
      <w:pPr>
        <w:spacing w:line="360" w:lineRule="auto"/>
        <w:ind w:firstLine="610"/>
        <w:rPr>
          <w:rFonts w:ascii="宋体" w:hAnsi="宋体" w:cs="宋体"/>
          <w:color w:val="auto"/>
          <w:sz w:val="24"/>
          <w:highlight w:val="none"/>
          <w:u w:val="single"/>
        </w:rPr>
      </w:pPr>
      <w:r>
        <w:rPr>
          <w:rFonts w:hint="eastAsia" w:ascii="宋体" w:hAnsi="宋体" w:cs="宋体"/>
          <w:color w:val="auto"/>
          <w:sz w:val="24"/>
          <w:highlight w:val="none"/>
        </w:rPr>
        <w:t>经营期限：</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rPr>
        <w:tab/>
      </w:r>
    </w:p>
    <w:p w14:paraId="18212EB1">
      <w:pPr>
        <w:spacing w:line="360" w:lineRule="auto"/>
        <w:ind w:firstLine="610"/>
        <w:rPr>
          <w:rFonts w:ascii="宋体" w:hAnsi="宋体" w:cs="宋体"/>
          <w:color w:val="auto"/>
          <w:sz w:val="24"/>
          <w:highlight w:val="none"/>
        </w:rPr>
      </w:pPr>
    </w:p>
    <w:p w14:paraId="62B96FCB">
      <w:pPr>
        <w:spacing w:line="360" w:lineRule="auto"/>
        <w:ind w:firstLine="610"/>
        <w:rPr>
          <w:rFonts w:ascii="宋体" w:hAnsi="宋体" w:cs="宋体"/>
          <w:color w:val="auto"/>
          <w:sz w:val="24"/>
          <w:highlight w:val="none"/>
          <w:u w:val="single"/>
        </w:rPr>
      </w:pPr>
      <w:r>
        <w:rPr>
          <w:rFonts w:hint="eastAsia" w:ascii="宋体" w:hAnsi="宋体" w:cs="宋体"/>
          <w:color w:val="auto"/>
          <w:sz w:val="24"/>
          <w:highlight w:val="none"/>
        </w:rPr>
        <w:t>姓    名：</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性别：</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职务：</w:t>
      </w:r>
      <w:r>
        <w:rPr>
          <w:rFonts w:hint="eastAsia" w:ascii="宋体" w:hAnsi="宋体" w:cs="宋体"/>
          <w:color w:val="auto"/>
          <w:sz w:val="24"/>
          <w:highlight w:val="none"/>
          <w:u w:val="single"/>
        </w:rPr>
        <w:tab/>
      </w:r>
      <w:r>
        <w:rPr>
          <w:rFonts w:hint="eastAsia" w:ascii="宋体" w:hAnsi="宋体" w:cs="宋体"/>
          <w:color w:val="auto"/>
          <w:sz w:val="24"/>
          <w:highlight w:val="none"/>
          <w:u w:val="single"/>
        </w:rPr>
        <w:tab/>
      </w:r>
      <w:r>
        <w:rPr>
          <w:rFonts w:hint="eastAsia" w:ascii="宋体" w:hAnsi="宋体" w:cs="宋体"/>
          <w:color w:val="auto"/>
          <w:sz w:val="24"/>
          <w:highlight w:val="none"/>
          <w:u w:val="single"/>
        </w:rPr>
        <w:t xml:space="preserve"> </w:t>
      </w:r>
    </w:p>
    <w:p w14:paraId="00127AD4">
      <w:pPr>
        <w:spacing w:line="360" w:lineRule="auto"/>
        <w:ind w:firstLine="610"/>
        <w:rPr>
          <w:rFonts w:ascii="宋体" w:hAnsi="宋体" w:cs="宋体"/>
          <w:color w:val="auto"/>
          <w:sz w:val="24"/>
          <w:highlight w:val="none"/>
        </w:rPr>
      </w:pPr>
    </w:p>
    <w:p w14:paraId="3832EBDD">
      <w:pPr>
        <w:spacing w:line="360" w:lineRule="auto"/>
        <w:ind w:firstLine="610"/>
        <w:rPr>
          <w:rFonts w:ascii="宋体" w:hAnsi="宋体" w:cs="宋体"/>
          <w:color w:val="auto"/>
          <w:sz w:val="24"/>
          <w:highlight w:val="none"/>
        </w:rPr>
      </w:pP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（投标供应商单位名称）         </w:t>
      </w:r>
      <w:r>
        <w:rPr>
          <w:rFonts w:hint="eastAsia" w:ascii="宋体" w:hAnsi="宋体" w:cs="宋体"/>
          <w:color w:val="auto"/>
          <w:sz w:val="24"/>
          <w:highlight w:val="none"/>
        </w:rPr>
        <w:t>的法定代表人。</w:t>
      </w:r>
    </w:p>
    <w:p w14:paraId="7FBBE97B">
      <w:pPr>
        <w:spacing w:line="360" w:lineRule="auto"/>
        <w:rPr>
          <w:rFonts w:ascii="宋体" w:hAnsi="宋体" w:cs="宋体"/>
          <w:color w:val="auto"/>
          <w:sz w:val="24"/>
          <w:highlight w:val="none"/>
        </w:rPr>
      </w:pPr>
    </w:p>
    <w:tbl>
      <w:tblPr>
        <w:tblStyle w:val="31"/>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0"/>
      </w:tblGrid>
      <w:tr w14:paraId="4804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0" w:hRule="atLeast"/>
        </w:trPr>
        <w:tc>
          <w:tcPr>
            <w:tcW w:w="8930" w:type="dxa"/>
            <w:tcBorders>
              <w:top w:val="single" w:color="auto" w:sz="4" w:space="0"/>
              <w:left w:val="single" w:color="auto" w:sz="4" w:space="0"/>
              <w:bottom w:val="single" w:color="auto" w:sz="4" w:space="0"/>
              <w:right w:val="single" w:color="auto" w:sz="4" w:space="0"/>
            </w:tcBorders>
          </w:tcPr>
          <w:p w14:paraId="36EA9CFF">
            <w:pPr>
              <w:snapToGrid w:val="0"/>
              <w:jc w:val="center"/>
              <w:rPr>
                <w:rFonts w:ascii="宋体"/>
                <w:color w:val="auto"/>
                <w:sz w:val="24"/>
                <w:highlight w:val="none"/>
              </w:rPr>
            </w:pPr>
          </w:p>
          <w:p w14:paraId="07B8267B">
            <w:pPr>
              <w:snapToGrid w:val="0"/>
              <w:rPr>
                <w:rFonts w:ascii="宋体"/>
                <w:color w:val="auto"/>
                <w:sz w:val="24"/>
                <w:highlight w:val="none"/>
              </w:rPr>
            </w:pPr>
          </w:p>
          <w:p w14:paraId="7623353E">
            <w:pPr>
              <w:snapToGrid w:val="0"/>
              <w:jc w:val="center"/>
              <w:rPr>
                <w:rFonts w:ascii="宋体"/>
                <w:color w:val="auto"/>
                <w:sz w:val="24"/>
                <w:highlight w:val="none"/>
              </w:rPr>
            </w:pPr>
          </w:p>
          <w:p w14:paraId="54EE5278">
            <w:pPr>
              <w:snapToGrid w:val="0"/>
              <w:ind w:firstLine="2520" w:firstLineChars="1050"/>
              <w:rPr>
                <w:rFonts w:ascii="宋体"/>
                <w:color w:val="auto"/>
                <w:sz w:val="24"/>
                <w:highlight w:val="none"/>
              </w:rPr>
            </w:pPr>
            <w:r>
              <w:rPr>
                <w:rFonts w:ascii="宋体"/>
                <w:color w:val="auto"/>
                <w:sz w:val="24"/>
                <w:highlight w:val="none"/>
              </w:rPr>
              <w:t>身份证</w:t>
            </w:r>
            <w:r>
              <w:rPr>
                <w:rFonts w:hint="eastAsia" w:ascii="宋体"/>
                <w:color w:val="auto"/>
                <w:sz w:val="24"/>
                <w:highlight w:val="none"/>
              </w:rPr>
              <w:t>扫描件</w:t>
            </w:r>
            <w:r>
              <w:rPr>
                <w:rFonts w:ascii="宋体"/>
                <w:color w:val="auto"/>
                <w:sz w:val="24"/>
                <w:highlight w:val="none"/>
              </w:rPr>
              <w:t>粘贴处</w:t>
            </w:r>
          </w:p>
          <w:p w14:paraId="2BCAAFFF">
            <w:pPr>
              <w:snapToGrid w:val="0"/>
              <w:rPr>
                <w:rFonts w:ascii="宋体"/>
                <w:color w:val="auto"/>
                <w:sz w:val="24"/>
                <w:highlight w:val="none"/>
              </w:rPr>
            </w:pPr>
          </w:p>
          <w:p w14:paraId="4B6CDC5F">
            <w:pPr>
              <w:tabs>
                <w:tab w:val="left" w:pos="720"/>
                <w:tab w:val="left" w:pos="900"/>
              </w:tabs>
              <w:spacing w:line="360" w:lineRule="auto"/>
              <w:rPr>
                <w:rFonts w:ascii="宋体" w:hAnsi="宋体" w:cs="宋体"/>
                <w:color w:val="auto"/>
                <w:sz w:val="24"/>
                <w:highlight w:val="none"/>
              </w:rPr>
            </w:pPr>
            <w:r>
              <w:rPr>
                <w:rFonts w:ascii="宋体"/>
                <w:color w:val="auto"/>
                <w:sz w:val="24"/>
                <w:highlight w:val="none"/>
              </w:rPr>
              <w:t xml:space="preserve">                                 </w:t>
            </w:r>
          </w:p>
          <w:p w14:paraId="075C414B">
            <w:pPr>
              <w:tabs>
                <w:tab w:val="left" w:pos="720"/>
                <w:tab w:val="left" w:pos="900"/>
              </w:tabs>
              <w:spacing w:line="360" w:lineRule="auto"/>
              <w:rPr>
                <w:rFonts w:ascii="宋体" w:hAnsi="宋体" w:cs="宋体"/>
                <w:color w:val="auto"/>
                <w:sz w:val="24"/>
                <w:highlight w:val="none"/>
              </w:rPr>
            </w:pPr>
            <w:r>
              <w:rPr>
                <w:rFonts w:ascii="宋体" w:hAnsi="宋体" w:cs="宋体"/>
                <w:color w:val="auto"/>
                <w:sz w:val="24"/>
                <w:highlight w:val="none"/>
              </w:rPr>
              <w:t xml:space="preserve">                                         </w:t>
            </w:r>
            <w:r>
              <w:rPr>
                <w:rFonts w:ascii="宋体"/>
                <w:color w:val="auto"/>
                <w:sz w:val="24"/>
                <w:highlight w:val="none"/>
              </w:rPr>
              <w:t>（二代身份证需双面复印）</w:t>
            </w:r>
          </w:p>
        </w:tc>
      </w:tr>
    </w:tbl>
    <w:p w14:paraId="0952B6AE">
      <w:pPr>
        <w:spacing w:line="360" w:lineRule="auto"/>
        <w:ind w:firstLine="610"/>
        <w:rPr>
          <w:rFonts w:ascii="宋体" w:hAnsi="宋体" w:cs="宋体"/>
          <w:color w:val="auto"/>
          <w:sz w:val="24"/>
          <w:highlight w:val="none"/>
        </w:rPr>
      </w:pPr>
      <w:r>
        <w:rPr>
          <w:rFonts w:hint="eastAsia" w:ascii="宋体" w:hAnsi="宋体" w:cs="宋体"/>
          <w:color w:val="auto"/>
          <w:sz w:val="24"/>
          <w:highlight w:val="none"/>
        </w:rPr>
        <w:t>特此证明。</w:t>
      </w:r>
    </w:p>
    <w:p w14:paraId="67D53972">
      <w:pPr>
        <w:adjustRightInd w:val="0"/>
        <w:snapToGrid w:val="0"/>
        <w:spacing w:line="400" w:lineRule="exact"/>
        <w:rPr>
          <w:rFonts w:ascii="宋体" w:hAnsi="宋体" w:cs="Courier New"/>
          <w:b/>
          <w:color w:val="auto"/>
          <w:kern w:val="0"/>
          <w:sz w:val="22"/>
          <w:highlight w:val="none"/>
          <w:u w:val="single"/>
        </w:rPr>
      </w:pPr>
    </w:p>
    <w:p w14:paraId="67286D54">
      <w:pPr>
        <w:adjustRightInd w:val="0"/>
        <w:snapToGrid w:val="0"/>
        <w:spacing w:line="400" w:lineRule="exact"/>
        <w:rPr>
          <w:rFonts w:ascii="宋体" w:hAnsi="宋体" w:cs="Courier New"/>
          <w:b/>
          <w:color w:val="auto"/>
          <w:kern w:val="0"/>
          <w:sz w:val="22"/>
          <w:highlight w:val="none"/>
          <w:u w:val="single"/>
        </w:rPr>
      </w:pPr>
    </w:p>
    <w:p w14:paraId="4EACCE7F">
      <w:pPr>
        <w:adjustRightInd w:val="0"/>
        <w:snapToGrid w:val="0"/>
        <w:spacing w:line="400" w:lineRule="exact"/>
        <w:rPr>
          <w:rFonts w:ascii="宋体" w:hAnsi="宋体" w:cs="Courier New"/>
          <w:b/>
          <w:color w:val="auto"/>
          <w:kern w:val="0"/>
          <w:sz w:val="22"/>
          <w:highlight w:val="none"/>
          <w:u w:val="single"/>
        </w:rPr>
      </w:pPr>
    </w:p>
    <w:p w14:paraId="221F2763">
      <w:pPr>
        <w:adjustRightInd w:val="0"/>
        <w:snapToGrid w:val="0"/>
        <w:spacing w:line="400" w:lineRule="exact"/>
        <w:rPr>
          <w:rFonts w:ascii="宋体" w:hAnsi="宋体" w:cs="Courier New"/>
          <w:b/>
          <w:color w:val="auto"/>
          <w:kern w:val="0"/>
          <w:sz w:val="22"/>
          <w:highlight w:val="none"/>
          <w:u w:val="single"/>
        </w:rPr>
      </w:pPr>
    </w:p>
    <w:p w14:paraId="2479AAEE">
      <w:pPr>
        <w:autoSpaceDE w:val="0"/>
        <w:autoSpaceDN w:val="0"/>
        <w:adjustRightInd w:val="0"/>
        <w:spacing w:line="440" w:lineRule="atLeast"/>
        <w:rPr>
          <w:rFonts w:ascii="宋体" w:hAnsi="宋体" w:cs="Courier New"/>
          <w:b/>
          <w:color w:val="auto"/>
          <w:kern w:val="0"/>
          <w:sz w:val="22"/>
          <w:highlight w:val="none"/>
          <w:u w:val="single"/>
        </w:rPr>
      </w:pPr>
      <w:r>
        <w:rPr>
          <w:rFonts w:hint="eastAsia" w:ascii="宋体" w:hAnsi="宋体" w:cs="Courier New"/>
          <w:b/>
          <w:color w:val="auto"/>
          <w:kern w:val="0"/>
          <w:sz w:val="22"/>
          <w:highlight w:val="none"/>
          <w:u w:val="single"/>
        </w:rPr>
        <w:t xml:space="preserve"> ▲法定代表人参加投标，不提供此表格的将视为没有实质性响应招标文件。</w:t>
      </w:r>
    </w:p>
    <w:p w14:paraId="002C14BB">
      <w:pPr>
        <w:tabs>
          <w:tab w:val="left" w:pos="1080"/>
        </w:tabs>
        <w:autoSpaceDE w:val="0"/>
        <w:autoSpaceDN w:val="0"/>
        <w:adjustRightInd w:val="0"/>
        <w:spacing w:line="440" w:lineRule="atLeast"/>
        <w:jc w:val="left"/>
        <w:rPr>
          <w:rFonts w:ascii="宋体" w:hAnsi="宋体"/>
          <w:b/>
          <w:color w:val="auto"/>
          <w:sz w:val="32"/>
          <w:szCs w:val="32"/>
          <w:highlight w:val="none"/>
        </w:rPr>
      </w:pPr>
      <w:r>
        <w:rPr>
          <w:rFonts w:hint="eastAsia" w:ascii="宋体" w:hAnsi="宋体"/>
          <w:b/>
          <w:color w:val="auto"/>
          <w:sz w:val="32"/>
          <w:szCs w:val="32"/>
          <w:highlight w:val="none"/>
        </w:rPr>
        <w:t>附件六（二）</w:t>
      </w:r>
    </w:p>
    <w:p w14:paraId="43072088">
      <w:pPr>
        <w:tabs>
          <w:tab w:val="left" w:pos="1080"/>
        </w:tabs>
        <w:autoSpaceDE w:val="0"/>
        <w:autoSpaceDN w:val="0"/>
        <w:adjustRightInd w:val="0"/>
        <w:spacing w:line="440" w:lineRule="atLeast"/>
        <w:jc w:val="center"/>
        <w:rPr>
          <w:rFonts w:ascii="宋体"/>
          <w:color w:val="auto"/>
          <w:sz w:val="36"/>
          <w:szCs w:val="36"/>
          <w:highlight w:val="none"/>
        </w:rPr>
      </w:pPr>
      <w:r>
        <w:rPr>
          <w:rFonts w:hint="eastAsia" w:ascii="宋体"/>
          <w:color w:val="auto"/>
          <w:sz w:val="36"/>
          <w:szCs w:val="36"/>
          <w:highlight w:val="none"/>
        </w:rPr>
        <w:t>法定代表人授权书</w:t>
      </w:r>
    </w:p>
    <w:p w14:paraId="4FCB0337">
      <w:pPr>
        <w:spacing w:line="480" w:lineRule="auto"/>
        <w:rPr>
          <w:rFonts w:ascii="宋体" w:hAnsi="宋体"/>
          <w:color w:val="auto"/>
          <w:sz w:val="22"/>
          <w:highlight w:val="none"/>
        </w:rPr>
      </w:pPr>
      <w:r>
        <w:rPr>
          <w:rFonts w:hint="eastAsia" w:ascii="宋体" w:hAnsi="宋体"/>
          <w:color w:val="auto"/>
          <w:sz w:val="22"/>
          <w:highlight w:val="none"/>
          <w:u w:val="single"/>
        </w:rPr>
        <w:t>（采购单位名称）</w:t>
      </w:r>
      <w:r>
        <w:rPr>
          <w:rFonts w:hint="eastAsia" w:ascii="宋体" w:hAnsi="宋体"/>
          <w:color w:val="auto"/>
          <w:sz w:val="22"/>
          <w:highlight w:val="none"/>
          <w:lang w:val="zh-CN"/>
        </w:rPr>
        <w:t>：</w:t>
      </w:r>
    </w:p>
    <w:p w14:paraId="24961BB6">
      <w:pPr>
        <w:spacing w:line="480" w:lineRule="auto"/>
        <w:ind w:firstLine="440" w:firstLineChars="200"/>
        <w:rPr>
          <w:rFonts w:ascii="宋体" w:hAnsi="宋体"/>
          <w:color w:val="auto"/>
          <w:sz w:val="22"/>
          <w:highlight w:val="none"/>
        </w:rPr>
      </w:pPr>
      <w:r>
        <w:rPr>
          <w:rFonts w:hint="eastAsia" w:ascii="宋体" w:hAnsi="宋体"/>
          <w:color w:val="auto"/>
          <w:sz w:val="22"/>
          <w:highlight w:val="none"/>
        </w:rPr>
        <w:t>本授权委托书声明：我</w:t>
      </w:r>
      <w:r>
        <w:rPr>
          <w:rFonts w:hint="eastAsia" w:ascii="宋体" w:hAnsi="宋体"/>
          <w:color w:val="auto"/>
          <w:sz w:val="22"/>
          <w:highlight w:val="none"/>
          <w:u w:val="single"/>
        </w:rPr>
        <w:t xml:space="preserve">   （法定代表人姓名）   </w:t>
      </w:r>
      <w:r>
        <w:rPr>
          <w:rFonts w:hint="eastAsia" w:ascii="宋体" w:hAnsi="宋体"/>
          <w:color w:val="auto"/>
          <w:sz w:val="22"/>
          <w:highlight w:val="none"/>
        </w:rPr>
        <w:t>系</w:t>
      </w:r>
      <w:r>
        <w:rPr>
          <w:rFonts w:hint="eastAsia" w:ascii="宋体" w:hAnsi="宋体"/>
          <w:color w:val="auto"/>
          <w:sz w:val="22"/>
          <w:highlight w:val="none"/>
          <w:u w:val="single"/>
        </w:rPr>
        <w:t xml:space="preserve">   （供 应 商 名 称）  </w:t>
      </w:r>
      <w:r>
        <w:rPr>
          <w:rFonts w:hint="eastAsia" w:ascii="宋体" w:hAnsi="宋体"/>
          <w:color w:val="auto"/>
          <w:sz w:val="22"/>
          <w:highlight w:val="none"/>
        </w:rPr>
        <w:t>的法定代表人，现授权委托</w:t>
      </w:r>
      <w:r>
        <w:rPr>
          <w:rFonts w:hint="eastAsia" w:ascii="宋体" w:hAnsi="宋体"/>
          <w:color w:val="auto"/>
          <w:sz w:val="22"/>
          <w:highlight w:val="none"/>
          <w:u w:val="single"/>
        </w:rPr>
        <w:t xml:space="preserve">  （单 位 名 称）   </w:t>
      </w:r>
      <w:r>
        <w:rPr>
          <w:rFonts w:hint="eastAsia" w:ascii="宋体" w:hAnsi="宋体"/>
          <w:color w:val="auto"/>
          <w:sz w:val="22"/>
          <w:highlight w:val="none"/>
        </w:rPr>
        <w:t>的</w:t>
      </w:r>
      <w:r>
        <w:rPr>
          <w:rFonts w:hint="eastAsia" w:ascii="宋体" w:hAnsi="宋体"/>
          <w:color w:val="auto"/>
          <w:sz w:val="22"/>
          <w:highlight w:val="none"/>
          <w:u w:val="single"/>
        </w:rPr>
        <w:t xml:space="preserve">  （授权代表姓名）  </w:t>
      </w:r>
      <w:r>
        <w:rPr>
          <w:rFonts w:hint="eastAsia" w:ascii="宋体" w:hAnsi="宋体"/>
          <w:color w:val="auto"/>
          <w:sz w:val="22"/>
          <w:highlight w:val="none"/>
        </w:rPr>
        <w:t>为我公司法定代表人授权代表，参加贵处组织的</w:t>
      </w:r>
      <w:r>
        <w:rPr>
          <w:rFonts w:hint="eastAsia" w:ascii="宋体" w:hAnsi="宋体"/>
          <w:color w:val="auto"/>
          <w:sz w:val="22"/>
          <w:highlight w:val="none"/>
          <w:u w:val="single"/>
        </w:rPr>
        <w:t xml:space="preserve">  （招标项目名称，括号中填写项目编号）  </w:t>
      </w:r>
      <w:r>
        <w:rPr>
          <w:rFonts w:hint="eastAsia" w:ascii="宋体" w:hAnsi="宋体"/>
          <w:color w:val="auto"/>
          <w:sz w:val="22"/>
          <w:highlight w:val="none"/>
        </w:rPr>
        <w:t>项目投标，全权处理本次招投标活动中的一切事宜，我承认授权代表全权代表我所签署的本项目的响应文件的内容。</w:t>
      </w:r>
    </w:p>
    <w:p w14:paraId="7D6F8B37">
      <w:pPr>
        <w:spacing w:line="480" w:lineRule="auto"/>
        <w:ind w:firstLine="440" w:firstLineChars="200"/>
        <w:rPr>
          <w:rFonts w:ascii="宋体" w:hAnsi="宋体"/>
          <w:color w:val="auto"/>
          <w:sz w:val="22"/>
          <w:highlight w:val="none"/>
        </w:rPr>
      </w:pPr>
      <w:r>
        <w:rPr>
          <w:rFonts w:hint="eastAsia" w:ascii="宋体" w:hAnsi="宋体"/>
          <w:color w:val="auto"/>
          <w:sz w:val="22"/>
          <w:highlight w:val="none"/>
        </w:rPr>
        <w:t>授权代表无转授权，特此授权</w:t>
      </w:r>
    </w:p>
    <w:p w14:paraId="5589E799">
      <w:pPr>
        <w:spacing w:line="480" w:lineRule="auto"/>
        <w:ind w:left="2100" w:leftChars="1000" w:firstLine="440" w:firstLineChars="200"/>
        <w:rPr>
          <w:rFonts w:ascii="宋体" w:hAnsi="宋体"/>
          <w:color w:val="auto"/>
          <w:sz w:val="22"/>
          <w:highlight w:val="none"/>
          <w:u w:val="single"/>
        </w:rPr>
      </w:pPr>
      <w:r>
        <w:rPr>
          <w:rFonts w:hint="eastAsia" w:ascii="宋体" w:hAnsi="宋体"/>
          <w:color w:val="auto"/>
          <w:sz w:val="22"/>
          <w:highlight w:val="none"/>
        </w:rPr>
        <w:t>授权代表：</w:t>
      </w:r>
      <w:r>
        <w:rPr>
          <w:rFonts w:hint="eastAsia" w:ascii="宋体" w:hAnsi="宋体"/>
          <w:color w:val="auto"/>
          <w:sz w:val="22"/>
          <w:highlight w:val="none"/>
          <w:u w:val="single"/>
        </w:rPr>
        <w:t xml:space="preserve">   （手写签字）  </w:t>
      </w:r>
      <w:r>
        <w:rPr>
          <w:rFonts w:hint="eastAsia" w:ascii="宋体" w:hAnsi="宋体"/>
          <w:color w:val="auto"/>
          <w:sz w:val="22"/>
          <w:highlight w:val="none"/>
        </w:rPr>
        <w:t xml:space="preserve"> 性别 ：</w:t>
      </w:r>
      <w:r>
        <w:rPr>
          <w:rFonts w:hint="eastAsia" w:ascii="宋体" w:hAnsi="宋体"/>
          <w:color w:val="auto"/>
          <w:sz w:val="22"/>
          <w:highlight w:val="none"/>
          <w:u w:val="single"/>
        </w:rPr>
        <w:t xml:space="preserve">                    </w:t>
      </w:r>
      <w:r>
        <w:rPr>
          <w:rFonts w:ascii="宋体" w:hAnsi="宋体"/>
          <w:color w:val="auto"/>
          <w:sz w:val="22"/>
          <w:highlight w:val="none"/>
          <w:u w:val="single"/>
        </w:rPr>
        <w:t xml:space="preserve">    </w:t>
      </w:r>
    </w:p>
    <w:p w14:paraId="77AC88C0">
      <w:pPr>
        <w:spacing w:line="480" w:lineRule="auto"/>
        <w:ind w:left="2100" w:leftChars="1000" w:firstLine="440" w:firstLineChars="200"/>
        <w:rPr>
          <w:rFonts w:ascii="宋体" w:hAnsi="宋体"/>
          <w:color w:val="auto"/>
          <w:sz w:val="22"/>
          <w:highlight w:val="none"/>
          <w:u w:val="single"/>
        </w:rPr>
      </w:pPr>
      <w:r>
        <w:rPr>
          <w:rFonts w:hint="eastAsia" w:ascii="宋体" w:hAnsi="宋体"/>
          <w:color w:val="auto"/>
          <w:sz w:val="22"/>
          <w:highlight w:val="none"/>
        </w:rPr>
        <w:t>职务：</w:t>
      </w:r>
      <w:r>
        <w:rPr>
          <w:rFonts w:hint="eastAsia" w:ascii="宋体" w:hAnsi="宋体"/>
          <w:color w:val="auto"/>
          <w:sz w:val="22"/>
          <w:highlight w:val="none"/>
          <w:u w:val="single"/>
        </w:rPr>
        <w:t xml:space="preserve">                  </w:t>
      </w:r>
      <w:r>
        <w:rPr>
          <w:rFonts w:hint="eastAsia" w:ascii="宋体" w:hAnsi="宋体"/>
          <w:color w:val="auto"/>
          <w:sz w:val="22"/>
          <w:highlight w:val="none"/>
        </w:rPr>
        <w:t>年龄：</w:t>
      </w:r>
      <w:r>
        <w:rPr>
          <w:rFonts w:hint="eastAsia" w:ascii="宋体" w:hAnsi="宋体"/>
          <w:color w:val="auto"/>
          <w:sz w:val="22"/>
          <w:highlight w:val="none"/>
          <w:u w:val="single"/>
        </w:rPr>
        <w:t xml:space="preserve">                  </w:t>
      </w:r>
      <w:r>
        <w:rPr>
          <w:rFonts w:ascii="宋体" w:hAnsi="宋体"/>
          <w:color w:val="auto"/>
          <w:sz w:val="22"/>
          <w:highlight w:val="none"/>
          <w:u w:val="single"/>
        </w:rPr>
        <w:t xml:space="preserve">           </w:t>
      </w:r>
    </w:p>
    <w:p w14:paraId="3F7D3E80">
      <w:pPr>
        <w:spacing w:line="480" w:lineRule="auto"/>
        <w:ind w:left="2100" w:leftChars="1000" w:firstLine="440" w:firstLineChars="200"/>
        <w:rPr>
          <w:rFonts w:ascii="宋体" w:hAnsi="宋体"/>
          <w:color w:val="auto"/>
          <w:sz w:val="22"/>
          <w:highlight w:val="none"/>
          <w:u w:val="single"/>
        </w:rPr>
      </w:pPr>
      <w:r>
        <w:rPr>
          <w:rFonts w:hint="eastAsia" w:ascii="宋体" w:hAnsi="宋体"/>
          <w:color w:val="auto"/>
          <w:sz w:val="22"/>
          <w:highlight w:val="none"/>
        </w:rPr>
        <w:t>详细通讯地址：</w:t>
      </w:r>
      <w:r>
        <w:rPr>
          <w:rFonts w:hint="eastAsia" w:ascii="宋体" w:hAnsi="宋体"/>
          <w:color w:val="auto"/>
          <w:sz w:val="22"/>
          <w:highlight w:val="none"/>
          <w:u w:val="single"/>
        </w:rPr>
        <w:t xml:space="preserve">                  </w:t>
      </w:r>
      <w:r>
        <w:rPr>
          <w:rFonts w:hint="eastAsia" w:ascii="宋体" w:hAnsi="宋体"/>
          <w:color w:val="auto"/>
          <w:sz w:val="22"/>
          <w:highlight w:val="none"/>
        </w:rPr>
        <w:t xml:space="preserve"> 邮政编码：</w:t>
      </w:r>
      <w:r>
        <w:rPr>
          <w:rFonts w:hint="eastAsia" w:ascii="宋体" w:hAnsi="宋体"/>
          <w:color w:val="auto"/>
          <w:sz w:val="22"/>
          <w:highlight w:val="none"/>
          <w:u w:val="single"/>
        </w:rPr>
        <w:t xml:space="preserve">         </w:t>
      </w:r>
      <w:r>
        <w:rPr>
          <w:rFonts w:ascii="宋体" w:hAnsi="宋体"/>
          <w:color w:val="auto"/>
          <w:sz w:val="22"/>
          <w:highlight w:val="none"/>
          <w:u w:val="single"/>
        </w:rPr>
        <w:t xml:space="preserve">       </w:t>
      </w:r>
    </w:p>
    <w:p w14:paraId="2E9B7C97">
      <w:pPr>
        <w:spacing w:line="480" w:lineRule="auto"/>
        <w:ind w:left="1" w:firstLine="2510" w:firstLineChars="1141"/>
        <w:rPr>
          <w:rFonts w:ascii="宋体" w:hAnsi="宋体"/>
          <w:color w:val="auto"/>
          <w:sz w:val="22"/>
          <w:highlight w:val="none"/>
          <w:u w:val="single"/>
        </w:rPr>
      </w:pPr>
      <w:r>
        <w:rPr>
          <w:rFonts w:hint="eastAsia" w:ascii="宋体" w:hAnsi="宋体"/>
          <w:color w:val="auto"/>
          <w:sz w:val="22"/>
          <w:highlight w:val="none"/>
        </w:rPr>
        <w:t>电话：</w:t>
      </w:r>
      <w:r>
        <w:rPr>
          <w:rFonts w:hint="eastAsia" w:ascii="宋体" w:hAnsi="宋体"/>
          <w:color w:val="auto"/>
          <w:sz w:val="22"/>
          <w:highlight w:val="none"/>
          <w:u w:val="single"/>
        </w:rPr>
        <w:t xml:space="preserve">                   </w:t>
      </w:r>
      <w:r>
        <w:rPr>
          <w:rFonts w:hint="eastAsia" w:ascii="宋体" w:hAnsi="宋体"/>
          <w:color w:val="auto"/>
          <w:sz w:val="22"/>
          <w:highlight w:val="none"/>
        </w:rPr>
        <w:t xml:space="preserve"> 传真：</w:t>
      </w:r>
      <w:r>
        <w:rPr>
          <w:rFonts w:hint="eastAsia" w:ascii="宋体" w:hAnsi="宋体"/>
          <w:color w:val="auto"/>
          <w:sz w:val="22"/>
          <w:highlight w:val="none"/>
          <w:u w:val="single"/>
        </w:rPr>
        <w:t xml:space="preserve">                  </w:t>
      </w:r>
      <w:r>
        <w:rPr>
          <w:rFonts w:ascii="宋体" w:hAnsi="宋体"/>
          <w:color w:val="auto"/>
          <w:sz w:val="22"/>
          <w:highlight w:val="none"/>
          <w:u w:val="single"/>
        </w:rPr>
        <w:t xml:space="preserve">          </w:t>
      </w:r>
    </w:p>
    <w:p w14:paraId="48BE8F23">
      <w:pPr>
        <w:spacing w:line="480" w:lineRule="auto"/>
        <w:ind w:left="1" w:firstLine="422" w:firstLineChars="192"/>
        <w:rPr>
          <w:rFonts w:ascii="宋体" w:hAnsi="宋体"/>
          <w:color w:val="auto"/>
          <w:sz w:val="22"/>
          <w:highlight w:val="none"/>
        </w:rPr>
      </w:pPr>
      <w:r>
        <w:rPr>
          <w:rFonts w:hint="eastAsia" w:ascii="宋体" w:hAnsi="宋体"/>
          <w:color w:val="auto"/>
          <w:sz w:val="22"/>
          <w:highlight w:val="none"/>
        </w:rPr>
        <w:t xml:space="preserve">                   供应商：</w:t>
      </w:r>
      <w:r>
        <w:rPr>
          <w:rFonts w:hint="eastAsia" w:ascii="宋体" w:hAnsi="宋体"/>
          <w:color w:val="auto"/>
          <w:sz w:val="22"/>
          <w:highlight w:val="none"/>
          <w:u w:val="single"/>
        </w:rPr>
        <w:t xml:space="preserve">                                     </w:t>
      </w:r>
      <w:r>
        <w:rPr>
          <w:rFonts w:ascii="宋体" w:hAnsi="宋体"/>
          <w:color w:val="auto"/>
          <w:sz w:val="22"/>
          <w:highlight w:val="none"/>
          <w:u w:val="single"/>
        </w:rPr>
        <w:t xml:space="preserve"> </w:t>
      </w:r>
      <w:r>
        <w:rPr>
          <w:rFonts w:hint="eastAsia" w:ascii="宋体" w:hAnsi="宋体"/>
          <w:color w:val="auto"/>
          <w:sz w:val="22"/>
          <w:highlight w:val="none"/>
          <w:u w:val="single"/>
        </w:rPr>
        <w:t xml:space="preserve"> </w:t>
      </w:r>
      <w:r>
        <w:rPr>
          <w:rFonts w:ascii="宋体" w:hAnsi="宋体"/>
          <w:color w:val="auto"/>
          <w:sz w:val="22"/>
          <w:highlight w:val="none"/>
          <w:u w:val="single"/>
        </w:rPr>
        <w:t xml:space="preserve">     </w:t>
      </w:r>
      <w:r>
        <w:rPr>
          <w:rFonts w:hint="eastAsia" w:ascii="宋体" w:hAnsi="宋体"/>
          <w:color w:val="auto"/>
          <w:sz w:val="22"/>
          <w:highlight w:val="none"/>
          <w:u w:val="single"/>
        </w:rPr>
        <w:t>（盖章）</w:t>
      </w:r>
    </w:p>
    <w:p w14:paraId="39D47B6D">
      <w:pPr>
        <w:spacing w:line="480" w:lineRule="auto"/>
        <w:ind w:left="2100" w:right="440"/>
        <w:jc w:val="right"/>
        <w:rPr>
          <w:rFonts w:ascii="宋体" w:hAnsi="宋体"/>
          <w:b/>
          <w:color w:val="auto"/>
          <w:sz w:val="22"/>
          <w:highlight w:val="none"/>
        </w:rPr>
      </w:pPr>
      <w:r>
        <w:rPr>
          <w:rFonts w:hint="eastAsia" w:ascii="宋体" w:hAnsi="宋体"/>
          <w:color w:val="auto"/>
          <w:sz w:val="22"/>
          <w:highlight w:val="none"/>
        </w:rPr>
        <w:t xml:space="preserve">   法定代表人：</w:t>
      </w:r>
      <w:r>
        <w:rPr>
          <w:rFonts w:hint="eastAsia" w:ascii="宋体" w:hAnsi="宋体"/>
          <w:color w:val="auto"/>
          <w:sz w:val="22"/>
          <w:highlight w:val="none"/>
          <w:u w:val="single"/>
        </w:rPr>
        <w:t xml:space="preserve">                                 </w:t>
      </w:r>
      <w:r>
        <w:rPr>
          <w:rFonts w:ascii="宋体" w:hAnsi="宋体"/>
          <w:color w:val="auto"/>
          <w:sz w:val="22"/>
          <w:highlight w:val="none"/>
          <w:u w:val="single"/>
        </w:rPr>
        <w:t xml:space="preserve"> </w:t>
      </w:r>
      <w:r>
        <w:rPr>
          <w:rFonts w:hint="eastAsia" w:ascii="宋体" w:hAnsi="宋体"/>
          <w:color w:val="auto"/>
          <w:sz w:val="22"/>
          <w:highlight w:val="none"/>
          <w:u w:val="single"/>
        </w:rPr>
        <w:t>（签字或盖章</w:t>
      </w:r>
      <w:r>
        <w:rPr>
          <w:rFonts w:ascii="宋体" w:hAnsi="宋体"/>
          <w:color w:val="auto"/>
          <w:sz w:val="22"/>
          <w:highlight w:val="none"/>
          <w:u w:val="single"/>
        </w:rPr>
        <w:t>）</w:t>
      </w:r>
      <w:r>
        <w:rPr>
          <w:rFonts w:hint="eastAsia" w:ascii="宋体" w:hAnsi="宋体"/>
          <w:color w:val="auto"/>
          <w:sz w:val="22"/>
          <w:highlight w:val="none"/>
        </w:rPr>
        <w:t>授权委托日期：</w:t>
      </w:r>
      <w:r>
        <w:rPr>
          <w:rFonts w:hint="eastAsia" w:ascii="宋体" w:hAnsi="宋体"/>
          <w:color w:val="auto"/>
          <w:sz w:val="22"/>
          <w:highlight w:val="none"/>
          <w:u w:val="single"/>
        </w:rPr>
        <w:t xml:space="preserve">     </w:t>
      </w:r>
      <w:r>
        <w:rPr>
          <w:rFonts w:hint="eastAsia" w:ascii="宋体" w:hAnsi="宋体"/>
          <w:color w:val="auto"/>
          <w:sz w:val="22"/>
          <w:highlight w:val="none"/>
        </w:rPr>
        <w:t xml:space="preserve">年 </w:t>
      </w:r>
      <w:r>
        <w:rPr>
          <w:rFonts w:hint="eastAsia" w:ascii="宋体" w:hAnsi="宋体"/>
          <w:color w:val="auto"/>
          <w:sz w:val="22"/>
          <w:highlight w:val="none"/>
          <w:u w:val="single"/>
        </w:rPr>
        <w:t xml:space="preserve">    </w:t>
      </w:r>
      <w:r>
        <w:rPr>
          <w:rFonts w:hint="eastAsia" w:ascii="宋体" w:hAnsi="宋体"/>
          <w:color w:val="auto"/>
          <w:sz w:val="22"/>
          <w:highlight w:val="none"/>
        </w:rPr>
        <w:t>月</w:t>
      </w:r>
      <w:r>
        <w:rPr>
          <w:rFonts w:hint="eastAsia" w:ascii="宋体" w:hAnsi="宋体"/>
          <w:color w:val="auto"/>
          <w:sz w:val="22"/>
          <w:highlight w:val="none"/>
          <w:u w:val="single"/>
        </w:rPr>
        <w:t xml:space="preserve">     </w:t>
      </w:r>
      <w:r>
        <w:rPr>
          <w:rFonts w:hint="eastAsia" w:ascii="宋体" w:hAnsi="宋体"/>
          <w:color w:val="auto"/>
          <w:sz w:val="22"/>
          <w:highlight w:val="none"/>
        </w:rPr>
        <w:t>日</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3"/>
      </w:tblGrid>
      <w:tr w14:paraId="0618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jc w:val="center"/>
        </w:trPr>
        <w:tc>
          <w:tcPr>
            <w:tcW w:w="9673" w:type="dxa"/>
          </w:tcPr>
          <w:p w14:paraId="1FF013CF">
            <w:pPr>
              <w:autoSpaceDE w:val="0"/>
              <w:autoSpaceDN w:val="0"/>
              <w:adjustRightInd w:val="0"/>
              <w:spacing w:line="440" w:lineRule="atLeast"/>
              <w:jc w:val="center"/>
              <w:rPr>
                <w:rFonts w:ascii="宋体" w:hAnsi="宋体" w:cs="仿宋_GB2312"/>
                <w:b/>
                <w:bCs/>
                <w:color w:val="auto"/>
                <w:sz w:val="36"/>
                <w:szCs w:val="36"/>
                <w:highlight w:val="none"/>
              </w:rPr>
            </w:pPr>
            <w:r>
              <w:rPr>
                <w:rFonts w:ascii="宋体" w:hAnsi="宋体" w:cs="仿宋_GB2312"/>
                <w:b/>
                <w:bCs/>
                <w:color w:val="auto"/>
                <w:sz w:val="36"/>
                <w:szCs w:val="36"/>
                <w:highlight w:val="none"/>
              </w:rPr>
              <w:t>黏贴授权代表身份证</w:t>
            </w:r>
            <w:r>
              <w:rPr>
                <w:rFonts w:hint="eastAsia" w:ascii="宋体" w:hAnsi="宋体" w:cs="仿宋_GB2312"/>
                <w:b/>
                <w:bCs/>
                <w:color w:val="auto"/>
                <w:sz w:val="36"/>
                <w:szCs w:val="36"/>
                <w:highlight w:val="none"/>
              </w:rPr>
              <w:t>扫描件</w:t>
            </w:r>
            <w:r>
              <w:rPr>
                <w:rFonts w:ascii="宋体" w:hAnsi="宋体" w:cs="仿宋_GB2312"/>
                <w:b/>
                <w:bCs/>
                <w:color w:val="auto"/>
                <w:sz w:val="36"/>
                <w:szCs w:val="36"/>
                <w:highlight w:val="none"/>
              </w:rPr>
              <w:t>或影印件（正反面）</w:t>
            </w:r>
          </w:p>
          <w:p w14:paraId="5956765B">
            <w:pPr>
              <w:autoSpaceDE w:val="0"/>
              <w:autoSpaceDN w:val="0"/>
              <w:adjustRightInd w:val="0"/>
              <w:spacing w:line="440" w:lineRule="atLeast"/>
              <w:jc w:val="center"/>
              <w:rPr>
                <w:rFonts w:ascii="宋体" w:hAnsi="宋体" w:cs="仿宋_GB2312"/>
                <w:bCs/>
                <w:color w:val="auto"/>
                <w:sz w:val="36"/>
                <w:szCs w:val="36"/>
                <w:highlight w:val="none"/>
              </w:rPr>
            </w:pPr>
          </w:p>
        </w:tc>
      </w:tr>
      <w:tr w14:paraId="333E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673" w:type="dxa"/>
          </w:tcPr>
          <w:p w14:paraId="1806291D">
            <w:pPr>
              <w:autoSpaceDE w:val="0"/>
              <w:autoSpaceDN w:val="0"/>
              <w:adjustRightInd w:val="0"/>
              <w:spacing w:line="440" w:lineRule="atLeast"/>
              <w:jc w:val="center"/>
              <w:rPr>
                <w:rFonts w:ascii="宋体" w:hAnsi="宋体" w:cs="仿宋_GB2312"/>
                <w:b/>
                <w:bCs/>
                <w:color w:val="auto"/>
                <w:sz w:val="36"/>
                <w:szCs w:val="36"/>
                <w:highlight w:val="none"/>
              </w:rPr>
            </w:pPr>
            <w:r>
              <w:rPr>
                <w:rFonts w:ascii="宋体" w:hAnsi="宋体" w:cs="仿宋_GB2312"/>
                <w:b/>
                <w:bCs/>
                <w:color w:val="auto"/>
                <w:sz w:val="36"/>
                <w:szCs w:val="36"/>
                <w:highlight w:val="none"/>
              </w:rPr>
              <w:t>黏贴法人身份证</w:t>
            </w:r>
            <w:r>
              <w:rPr>
                <w:rFonts w:hint="eastAsia" w:ascii="宋体" w:hAnsi="宋体" w:cs="仿宋_GB2312"/>
                <w:b/>
                <w:bCs/>
                <w:color w:val="auto"/>
                <w:sz w:val="36"/>
                <w:szCs w:val="36"/>
                <w:highlight w:val="none"/>
              </w:rPr>
              <w:t>扫描件</w:t>
            </w:r>
            <w:r>
              <w:rPr>
                <w:rFonts w:ascii="宋体" w:hAnsi="宋体" w:cs="仿宋_GB2312"/>
                <w:b/>
                <w:bCs/>
                <w:color w:val="auto"/>
                <w:sz w:val="36"/>
                <w:szCs w:val="36"/>
                <w:highlight w:val="none"/>
              </w:rPr>
              <w:t>或影印件（正反面）</w:t>
            </w:r>
          </w:p>
          <w:p w14:paraId="088C4BDA">
            <w:pPr>
              <w:autoSpaceDE w:val="0"/>
              <w:autoSpaceDN w:val="0"/>
              <w:adjustRightInd w:val="0"/>
              <w:spacing w:line="440" w:lineRule="atLeast"/>
              <w:jc w:val="center"/>
              <w:rPr>
                <w:rFonts w:ascii="宋体" w:hAnsi="宋体" w:cs="仿宋_GB2312"/>
                <w:bCs/>
                <w:color w:val="auto"/>
                <w:sz w:val="36"/>
                <w:szCs w:val="36"/>
                <w:highlight w:val="none"/>
              </w:rPr>
            </w:pPr>
          </w:p>
        </w:tc>
      </w:tr>
    </w:tbl>
    <w:p w14:paraId="1AFBFF9A">
      <w:pPr>
        <w:autoSpaceDE w:val="0"/>
        <w:autoSpaceDN w:val="0"/>
        <w:adjustRightInd w:val="0"/>
        <w:spacing w:line="440" w:lineRule="atLeast"/>
        <w:jc w:val="center"/>
        <w:rPr>
          <w:rFonts w:ascii="宋体" w:hAnsi="宋体" w:cs="仿宋_GB2312"/>
          <w:color w:val="auto"/>
          <w:sz w:val="36"/>
          <w:szCs w:val="36"/>
          <w:highlight w:val="none"/>
        </w:rPr>
      </w:pPr>
    </w:p>
    <w:p w14:paraId="04FB6C7A">
      <w:pPr>
        <w:autoSpaceDE w:val="0"/>
        <w:autoSpaceDN w:val="0"/>
        <w:adjustRightInd w:val="0"/>
        <w:spacing w:line="440" w:lineRule="atLeast"/>
        <w:jc w:val="center"/>
        <w:rPr>
          <w:rFonts w:ascii="宋体" w:hAnsi="宋体" w:cs="仿宋_GB2312"/>
          <w:color w:val="auto"/>
          <w:sz w:val="36"/>
          <w:szCs w:val="36"/>
          <w:highlight w:val="none"/>
          <w:lang w:val="zh-CN"/>
        </w:rPr>
      </w:pPr>
    </w:p>
    <w:p w14:paraId="4CAEBCCA">
      <w:pPr>
        <w:adjustRightInd w:val="0"/>
        <w:snapToGrid w:val="0"/>
        <w:spacing w:line="400" w:lineRule="exact"/>
        <w:rPr>
          <w:rFonts w:ascii="宋体" w:hAnsi="Courier New" w:cs="Courier New"/>
          <w:b/>
          <w:bCs/>
          <w:color w:val="auto"/>
          <w:kern w:val="0"/>
          <w:sz w:val="22"/>
          <w:highlight w:val="none"/>
          <w:u w:val="single"/>
        </w:rPr>
      </w:pPr>
      <w:r>
        <w:rPr>
          <w:rFonts w:hint="eastAsia" w:ascii="宋体" w:hAnsi="宋体" w:cs="Courier New"/>
          <w:b/>
          <w:color w:val="auto"/>
          <w:kern w:val="0"/>
          <w:sz w:val="22"/>
          <w:highlight w:val="none"/>
          <w:u w:val="single"/>
        </w:rPr>
        <w:t>▲授权委托人参加投标，不提供此表格的将视为没有实质性响应招标文件。</w:t>
      </w:r>
    </w:p>
    <w:p w14:paraId="6E5E37F0">
      <w:pPr>
        <w:rPr>
          <w:rFonts w:hAnsi="宋体"/>
          <w:b/>
          <w:color w:val="auto"/>
          <w:sz w:val="32"/>
          <w:szCs w:val="32"/>
          <w:highlight w:val="none"/>
        </w:rPr>
      </w:pPr>
      <w:r>
        <w:rPr>
          <w:rFonts w:hint="eastAsia" w:hAnsi="宋体"/>
          <w:b/>
          <w:color w:val="auto"/>
          <w:sz w:val="32"/>
          <w:szCs w:val="32"/>
          <w:highlight w:val="none"/>
        </w:rPr>
        <w:t xml:space="preserve">附件七                </w:t>
      </w:r>
    </w:p>
    <w:p w14:paraId="5BB0C7D0">
      <w:pPr>
        <w:pStyle w:val="17"/>
        <w:adjustRightInd w:val="0"/>
        <w:snapToGrid w:val="0"/>
        <w:spacing w:line="340" w:lineRule="atLeast"/>
        <w:rPr>
          <w:rFonts w:hAnsi="宋体"/>
          <w:b/>
          <w:color w:val="auto"/>
          <w:sz w:val="32"/>
          <w:szCs w:val="32"/>
          <w:highlight w:val="none"/>
        </w:rPr>
      </w:pPr>
      <w:r>
        <w:rPr>
          <w:rFonts w:hint="eastAsia" w:hAnsi="宋体"/>
          <w:b/>
          <w:color w:val="auto"/>
          <w:sz w:val="32"/>
          <w:szCs w:val="32"/>
          <w:highlight w:val="none"/>
        </w:rPr>
        <w:t xml:space="preserve">        </w:t>
      </w:r>
    </w:p>
    <w:p w14:paraId="533D79CF">
      <w:pPr>
        <w:pStyle w:val="17"/>
        <w:adjustRightInd w:val="0"/>
        <w:snapToGrid w:val="0"/>
        <w:spacing w:line="460" w:lineRule="atLeast"/>
        <w:jc w:val="center"/>
        <w:rPr>
          <w:rFonts w:hAnsi="Times New Roman"/>
          <w:color w:val="auto"/>
          <w:sz w:val="36"/>
          <w:szCs w:val="36"/>
          <w:highlight w:val="none"/>
        </w:rPr>
      </w:pPr>
      <w:r>
        <w:rPr>
          <w:rFonts w:hint="eastAsia" w:hAnsi="Times New Roman"/>
          <w:color w:val="auto"/>
          <w:sz w:val="36"/>
          <w:szCs w:val="36"/>
          <w:highlight w:val="none"/>
        </w:rPr>
        <w:t>投  标  函</w:t>
      </w:r>
    </w:p>
    <w:p w14:paraId="5B4F3A33">
      <w:pPr>
        <w:pStyle w:val="17"/>
        <w:adjustRightInd w:val="0"/>
        <w:snapToGrid w:val="0"/>
        <w:spacing w:line="340" w:lineRule="atLeast"/>
        <w:rPr>
          <w:rFonts w:hAnsi="宋体"/>
          <w:color w:val="auto"/>
          <w:sz w:val="22"/>
          <w:szCs w:val="22"/>
          <w:highlight w:val="none"/>
        </w:rPr>
      </w:pPr>
      <w:r>
        <w:rPr>
          <w:rFonts w:hint="eastAsia" w:hAnsi="宋体"/>
          <w:color w:val="auto"/>
          <w:sz w:val="22"/>
          <w:szCs w:val="22"/>
          <w:highlight w:val="none"/>
          <w:u w:val="single"/>
          <w:lang w:eastAsia="zh-CN"/>
        </w:rPr>
        <w:t>泰顺县自然资源和规划局</w:t>
      </w:r>
      <w:r>
        <w:rPr>
          <w:rFonts w:hint="eastAsia" w:hAnsi="宋体"/>
          <w:color w:val="auto"/>
          <w:sz w:val="22"/>
          <w:szCs w:val="22"/>
          <w:highlight w:val="none"/>
        </w:rPr>
        <w:t>：</w:t>
      </w:r>
    </w:p>
    <w:p w14:paraId="174A5878">
      <w:pPr>
        <w:autoSpaceDE w:val="0"/>
        <w:autoSpaceDN w:val="0"/>
        <w:adjustRightInd w:val="0"/>
        <w:spacing w:line="440" w:lineRule="atLeast"/>
        <w:rPr>
          <w:rFonts w:ascii="宋体" w:cs="仿宋_GB2312"/>
          <w:color w:val="auto"/>
          <w:sz w:val="22"/>
          <w:szCs w:val="22"/>
          <w:highlight w:val="none"/>
          <w:lang w:val="zh-CN"/>
        </w:rPr>
      </w:pPr>
      <w:r>
        <w:rPr>
          <w:rFonts w:hint="eastAsia" w:hAnsi="宋体"/>
          <w:color w:val="auto"/>
          <w:sz w:val="22"/>
          <w:szCs w:val="22"/>
          <w:highlight w:val="none"/>
        </w:rPr>
        <w:t xml:space="preserve"> </w:t>
      </w:r>
      <w:r>
        <w:rPr>
          <w:rFonts w:ascii="宋体" w:cs="仿宋_GB2312"/>
          <w:color w:val="auto"/>
          <w:sz w:val="22"/>
          <w:szCs w:val="22"/>
          <w:highlight w:val="none"/>
          <w:lang w:val="zh-CN"/>
        </w:rPr>
        <w:t xml:space="preserve">  </w:t>
      </w:r>
      <w:r>
        <w:rPr>
          <w:rFonts w:ascii="宋体" w:cs="仿宋_GB2312"/>
          <w:color w:val="auto"/>
          <w:sz w:val="22"/>
          <w:szCs w:val="22"/>
          <w:highlight w:val="none"/>
          <w:u w:val="single"/>
          <w:lang w:val="zh-CN"/>
        </w:rPr>
        <w:t xml:space="preserve">                    </w:t>
      </w:r>
      <w:r>
        <w:rPr>
          <w:rFonts w:hint="eastAsia" w:ascii="宋体" w:cs="仿宋_GB2312"/>
          <w:color w:val="auto"/>
          <w:sz w:val="22"/>
          <w:szCs w:val="22"/>
          <w:highlight w:val="none"/>
          <w:lang w:val="zh-CN"/>
        </w:rPr>
        <w:t>（供应商全称）授权</w:t>
      </w:r>
      <w:r>
        <w:rPr>
          <w:rFonts w:ascii="宋体" w:cs="仿宋_GB2312"/>
          <w:color w:val="auto"/>
          <w:sz w:val="22"/>
          <w:szCs w:val="22"/>
          <w:highlight w:val="none"/>
          <w:u w:val="single"/>
          <w:lang w:val="zh-CN"/>
        </w:rPr>
        <w:t xml:space="preserve">              </w:t>
      </w:r>
      <w:r>
        <w:rPr>
          <w:rFonts w:ascii="宋体" w:cs="仿宋_GB2312"/>
          <w:color w:val="auto"/>
          <w:sz w:val="22"/>
          <w:szCs w:val="22"/>
          <w:highlight w:val="none"/>
          <w:lang w:val="zh-CN"/>
        </w:rPr>
        <w:t xml:space="preserve"> </w:t>
      </w:r>
      <w:r>
        <w:rPr>
          <w:rFonts w:hint="eastAsia" w:ascii="宋体" w:cs="仿宋_GB2312"/>
          <w:color w:val="auto"/>
          <w:sz w:val="22"/>
          <w:szCs w:val="22"/>
          <w:highlight w:val="none"/>
          <w:lang w:val="zh-CN"/>
        </w:rPr>
        <w:t>（授权代表名称）</w:t>
      </w:r>
      <w:r>
        <w:rPr>
          <w:rFonts w:ascii="宋体" w:cs="仿宋_GB2312"/>
          <w:color w:val="auto"/>
          <w:sz w:val="22"/>
          <w:szCs w:val="22"/>
          <w:highlight w:val="none"/>
          <w:u w:val="single"/>
          <w:lang w:val="zh-CN"/>
        </w:rPr>
        <w:t xml:space="preserve">         </w:t>
      </w:r>
      <w:r>
        <w:rPr>
          <w:rFonts w:hint="eastAsia" w:ascii="宋体" w:cs="仿宋_GB2312"/>
          <w:color w:val="auto"/>
          <w:sz w:val="22"/>
          <w:szCs w:val="22"/>
          <w:highlight w:val="none"/>
          <w:lang w:val="zh-CN"/>
        </w:rPr>
        <w:t>（职务、职称）为授权代表，参加贵方组织的</w:t>
      </w:r>
      <w:r>
        <w:rPr>
          <w:rFonts w:ascii="宋体" w:cs="仿宋_GB2312"/>
          <w:color w:val="auto"/>
          <w:sz w:val="22"/>
          <w:szCs w:val="22"/>
          <w:highlight w:val="none"/>
          <w:u w:val="single"/>
          <w:lang w:val="zh-CN"/>
        </w:rPr>
        <w:t xml:space="preserve">           </w:t>
      </w:r>
      <w:r>
        <w:rPr>
          <w:rFonts w:hint="eastAsia" w:ascii="宋体" w:cs="仿宋_GB2312"/>
          <w:color w:val="auto"/>
          <w:sz w:val="22"/>
          <w:szCs w:val="22"/>
          <w:highlight w:val="none"/>
          <w:lang w:val="zh-CN"/>
        </w:rPr>
        <w:t>（招标项目名称）（括号内填投标编号）招标的有关活动，为此：并对</w:t>
      </w:r>
      <w:r>
        <w:rPr>
          <w:rFonts w:hint="eastAsia" w:ascii="宋体" w:cs="仿宋_GB2312"/>
          <w:color w:val="auto"/>
          <w:sz w:val="22"/>
          <w:szCs w:val="22"/>
          <w:highlight w:val="none"/>
          <w:u w:val="single"/>
          <w:lang w:val="zh-CN"/>
        </w:rPr>
        <w:t xml:space="preserve">            </w:t>
      </w:r>
      <w:r>
        <w:rPr>
          <w:rFonts w:hint="eastAsia" w:ascii="宋体" w:cs="仿宋_GB2312"/>
          <w:color w:val="auto"/>
          <w:sz w:val="22"/>
          <w:szCs w:val="22"/>
          <w:highlight w:val="none"/>
          <w:lang w:val="zh-CN"/>
        </w:rPr>
        <w:t>项目（招标项目名称）进行投标。</w:t>
      </w:r>
      <w:r>
        <w:rPr>
          <w:rFonts w:ascii="宋体" w:cs="仿宋_GB2312"/>
          <w:color w:val="auto"/>
          <w:sz w:val="22"/>
          <w:szCs w:val="22"/>
          <w:highlight w:val="none"/>
          <w:lang w:val="zh-CN"/>
        </w:rPr>
        <w:t xml:space="preserve">   </w:t>
      </w:r>
    </w:p>
    <w:p w14:paraId="498F8F61">
      <w:pPr>
        <w:autoSpaceDE w:val="0"/>
        <w:autoSpaceDN w:val="0"/>
        <w:adjustRightInd w:val="0"/>
        <w:spacing w:line="400" w:lineRule="exact"/>
        <w:ind w:firstLine="440" w:firstLineChars="200"/>
        <w:rPr>
          <w:rFonts w:ascii="宋体"/>
          <w:color w:val="auto"/>
          <w:sz w:val="22"/>
          <w:highlight w:val="none"/>
          <w:lang w:val="zh-CN"/>
        </w:rPr>
      </w:pPr>
      <w:r>
        <w:rPr>
          <w:rFonts w:hint="eastAsia" w:ascii="宋体"/>
          <w:color w:val="auto"/>
          <w:sz w:val="22"/>
          <w:highlight w:val="none"/>
          <w:lang w:val="zh-CN"/>
        </w:rPr>
        <w:t>“电子加密投标文件”：在线上传递交。</w:t>
      </w:r>
    </w:p>
    <w:p w14:paraId="33DBA68E">
      <w:pPr>
        <w:autoSpaceDE w:val="0"/>
        <w:autoSpaceDN w:val="0"/>
        <w:adjustRightInd w:val="0"/>
        <w:spacing w:line="400" w:lineRule="exact"/>
        <w:ind w:firstLine="440" w:firstLineChars="200"/>
        <w:rPr>
          <w:rFonts w:ascii="宋体"/>
          <w:color w:val="auto"/>
          <w:sz w:val="22"/>
          <w:highlight w:val="none"/>
          <w:lang w:val="zh-CN"/>
        </w:rPr>
      </w:pPr>
      <w:r>
        <w:rPr>
          <w:rFonts w:hint="eastAsia" w:ascii="宋体"/>
          <w:color w:val="auto"/>
          <w:sz w:val="22"/>
          <w:highlight w:val="none"/>
          <w:lang w:val="zh-CN"/>
        </w:rPr>
        <w:t>2、保证遵守招标文件中的有关规定和收费标准。</w:t>
      </w:r>
    </w:p>
    <w:p w14:paraId="2418C83A">
      <w:pPr>
        <w:autoSpaceDE w:val="0"/>
        <w:autoSpaceDN w:val="0"/>
        <w:adjustRightInd w:val="0"/>
        <w:spacing w:line="440" w:lineRule="atLeast"/>
        <w:ind w:firstLine="442" w:firstLineChars="201"/>
        <w:rPr>
          <w:rFonts w:ascii="宋体"/>
          <w:color w:val="auto"/>
          <w:sz w:val="22"/>
          <w:highlight w:val="none"/>
          <w:lang w:val="zh-CN"/>
        </w:rPr>
      </w:pPr>
      <w:r>
        <w:rPr>
          <w:rFonts w:ascii="宋体"/>
          <w:color w:val="auto"/>
          <w:sz w:val="22"/>
          <w:highlight w:val="none"/>
          <w:lang w:val="zh-CN"/>
        </w:rPr>
        <w:t>3</w:t>
      </w:r>
      <w:r>
        <w:rPr>
          <w:rFonts w:hint="eastAsia" w:ascii="宋体"/>
          <w:color w:val="auto"/>
          <w:sz w:val="22"/>
          <w:highlight w:val="none"/>
          <w:lang w:val="zh-CN"/>
        </w:rPr>
        <w:t>、保证忠实地执行采购单位、</w:t>
      </w:r>
      <w:r>
        <w:rPr>
          <w:rFonts w:hint="eastAsia" w:ascii="宋体" w:cs="??_GB2312"/>
          <w:color w:val="auto"/>
          <w:sz w:val="22"/>
          <w:highlight w:val="none"/>
          <w:lang w:val="zh-CN"/>
        </w:rPr>
        <w:t>中标（成交）供应商</w:t>
      </w:r>
      <w:r>
        <w:rPr>
          <w:rFonts w:hint="eastAsia" w:ascii="宋体"/>
          <w:color w:val="auto"/>
          <w:sz w:val="22"/>
          <w:highlight w:val="none"/>
          <w:lang w:val="zh-CN"/>
        </w:rPr>
        <w:t>双方所签的合同，并承担合同规定的责任义务。</w:t>
      </w:r>
    </w:p>
    <w:p w14:paraId="44FE3A8C">
      <w:pPr>
        <w:pStyle w:val="17"/>
        <w:snapToGrid w:val="0"/>
        <w:spacing w:line="410" w:lineRule="atLeast"/>
        <w:ind w:firstLine="440" w:firstLineChars="200"/>
        <w:rPr>
          <w:rFonts w:hAnsi="宋体"/>
          <w:b/>
          <w:bCs/>
          <w:color w:val="auto"/>
          <w:sz w:val="22"/>
          <w:highlight w:val="none"/>
          <w:u w:val="single"/>
        </w:rPr>
      </w:pPr>
      <w:r>
        <w:rPr>
          <w:rFonts w:cs="??_GB2312"/>
          <w:color w:val="auto"/>
          <w:sz w:val="22"/>
          <w:highlight w:val="none"/>
          <w:lang w:val="zh-CN"/>
        </w:rPr>
        <w:t>4</w:t>
      </w:r>
      <w:r>
        <w:rPr>
          <w:rFonts w:hint="eastAsia" w:cs="??_GB2312"/>
          <w:color w:val="auto"/>
          <w:sz w:val="22"/>
          <w:highlight w:val="none"/>
          <w:lang w:val="zh-CN"/>
        </w:rPr>
        <w:t>、</w:t>
      </w:r>
      <w:r>
        <w:rPr>
          <w:rFonts w:hint="eastAsia"/>
          <w:color w:val="auto"/>
          <w:sz w:val="22"/>
          <w:highlight w:val="none"/>
          <w:lang w:val="zh-CN"/>
        </w:rPr>
        <w:t>我方对完工期承诺如下</w:t>
      </w:r>
      <w:r>
        <w:rPr>
          <w:rFonts w:hint="eastAsia"/>
          <w:b/>
          <w:bCs/>
          <w:color w:val="auto"/>
          <w:sz w:val="22"/>
          <w:highlight w:val="none"/>
          <w:u w:val="single"/>
          <w:lang w:val="zh-CN"/>
        </w:rPr>
        <w:t>：</w:t>
      </w:r>
      <w:r>
        <w:rPr>
          <w:rFonts w:hint="eastAsia" w:hAnsi="宋体"/>
          <w:b/>
          <w:bCs/>
          <w:color w:val="auto"/>
          <w:sz w:val="22"/>
          <w:highlight w:val="none"/>
          <w:u w:val="single"/>
        </w:rPr>
        <w:t>▲按招标文件规定期限交货并通过采购单位验收，逾期采购单位有权拒绝供货。</w:t>
      </w:r>
    </w:p>
    <w:p w14:paraId="36AC04AB">
      <w:pPr>
        <w:autoSpaceDE w:val="0"/>
        <w:autoSpaceDN w:val="0"/>
        <w:adjustRightInd w:val="0"/>
        <w:spacing w:line="440" w:lineRule="atLeast"/>
        <w:ind w:firstLine="450"/>
        <w:rPr>
          <w:rFonts w:ascii="宋体"/>
          <w:color w:val="auto"/>
          <w:sz w:val="22"/>
          <w:highlight w:val="none"/>
          <w:lang w:val="zh-CN"/>
        </w:rPr>
      </w:pPr>
      <w:r>
        <w:rPr>
          <w:rFonts w:ascii="宋体"/>
          <w:color w:val="auto"/>
          <w:sz w:val="22"/>
          <w:highlight w:val="none"/>
          <w:lang w:val="zh-CN"/>
        </w:rPr>
        <w:t>5</w:t>
      </w:r>
      <w:r>
        <w:rPr>
          <w:rFonts w:hint="eastAsia" w:ascii="宋体"/>
          <w:color w:val="auto"/>
          <w:sz w:val="22"/>
          <w:highlight w:val="none"/>
          <w:lang w:val="zh-CN"/>
        </w:rPr>
        <w:t>、供应商已详细审查全部招标文件，包括招标文件补充文件（如果有的话）。我方完全理解并同意放弃对这方面有不明及误解的权力。如果招标文件有相互矛盾之处，我方同意按采购单位的理解处理。</w:t>
      </w:r>
    </w:p>
    <w:p w14:paraId="2758938D">
      <w:pPr>
        <w:spacing w:line="340" w:lineRule="exact"/>
        <w:ind w:firstLine="442" w:firstLineChars="201"/>
        <w:rPr>
          <w:rFonts w:ascii="宋体"/>
          <w:color w:val="auto"/>
          <w:sz w:val="22"/>
          <w:highlight w:val="none"/>
        </w:rPr>
      </w:pPr>
      <w:r>
        <w:rPr>
          <w:rFonts w:ascii="宋体"/>
          <w:color w:val="auto"/>
          <w:sz w:val="22"/>
          <w:highlight w:val="none"/>
        </w:rPr>
        <w:t>6</w:t>
      </w:r>
      <w:r>
        <w:rPr>
          <w:rFonts w:hint="eastAsia" w:ascii="宋体"/>
          <w:color w:val="auto"/>
          <w:sz w:val="22"/>
          <w:highlight w:val="none"/>
        </w:rPr>
        <w:t>、利益冲突：近三年内直至目前，我公司与本项目的采购单位、招标代理机构没有任何的隶属关系。</w:t>
      </w:r>
    </w:p>
    <w:p w14:paraId="298429F7">
      <w:pPr>
        <w:autoSpaceDE w:val="0"/>
        <w:autoSpaceDN w:val="0"/>
        <w:adjustRightInd w:val="0"/>
        <w:spacing w:line="440" w:lineRule="atLeast"/>
        <w:ind w:firstLine="442" w:firstLineChars="201"/>
        <w:rPr>
          <w:rFonts w:ascii="宋体"/>
          <w:color w:val="auto"/>
          <w:sz w:val="22"/>
          <w:highlight w:val="none"/>
          <w:lang w:val="zh-CN"/>
        </w:rPr>
      </w:pPr>
      <w:r>
        <w:rPr>
          <w:rFonts w:ascii="宋体"/>
          <w:color w:val="auto"/>
          <w:sz w:val="22"/>
          <w:highlight w:val="none"/>
        </w:rPr>
        <w:t>7</w:t>
      </w:r>
      <w:r>
        <w:rPr>
          <w:rFonts w:hint="eastAsia" w:ascii="宋体"/>
          <w:color w:val="auto"/>
          <w:sz w:val="22"/>
          <w:highlight w:val="none"/>
        </w:rPr>
        <w:t>、我公司没有被各级、各地财政监管部门限制参加政府采购活动，且在限制期内。</w:t>
      </w:r>
    </w:p>
    <w:p w14:paraId="414F681A">
      <w:pPr>
        <w:autoSpaceDE w:val="0"/>
        <w:autoSpaceDN w:val="0"/>
        <w:adjustRightInd w:val="0"/>
        <w:spacing w:line="440" w:lineRule="atLeast"/>
        <w:ind w:firstLine="442" w:firstLineChars="201"/>
        <w:rPr>
          <w:rFonts w:ascii="宋体"/>
          <w:color w:val="auto"/>
          <w:sz w:val="22"/>
          <w:highlight w:val="none"/>
          <w:lang w:val="zh-CN"/>
        </w:rPr>
      </w:pPr>
      <w:r>
        <w:rPr>
          <w:rFonts w:ascii="宋体"/>
          <w:color w:val="auto"/>
          <w:sz w:val="22"/>
          <w:highlight w:val="none"/>
          <w:lang w:val="zh-CN"/>
        </w:rPr>
        <w:t>8</w:t>
      </w:r>
      <w:r>
        <w:rPr>
          <w:rFonts w:hint="eastAsia" w:ascii="宋体"/>
          <w:color w:val="auto"/>
          <w:sz w:val="22"/>
          <w:highlight w:val="none"/>
          <w:lang w:val="zh-CN"/>
        </w:rPr>
        <w:t>、愿意向贵方提供任何与该项投标有关的数据、情况和技术资料，完全理解贵方不一定接受最低价的投标或收到的任何投标。</w:t>
      </w:r>
    </w:p>
    <w:p w14:paraId="2A45167E">
      <w:pPr>
        <w:autoSpaceDE w:val="0"/>
        <w:autoSpaceDN w:val="0"/>
        <w:adjustRightInd w:val="0"/>
        <w:spacing w:line="440" w:lineRule="atLeast"/>
        <w:ind w:firstLine="442" w:firstLineChars="201"/>
        <w:rPr>
          <w:rFonts w:ascii="宋体"/>
          <w:color w:val="auto"/>
          <w:sz w:val="22"/>
          <w:highlight w:val="none"/>
          <w:lang w:val="zh-CN"/>
        </w:rPr>
      </w:pPr>
      <w:r>
        <w:rPr>
          <w:rFonts w:ascii="宋体"/>
          <w:color w:val="auto"/>
          <w:sz w:val="22"/>
          <w:highlight w:val="none"/>
          <w:lang w:val="zh-CN"/>
        </w:rPr>
        <w:t>9</w:t>
      </w:r>
      <w:r>
        <w:rPr>
          <w:rFonts w:hint="eastAsia" w:ascii="宋体"/>
          <w:color w:val="auto"/>
          <w:sz w:val="22"/>
          <w:highlight w:val="none"/>
          <w:lang w:val="zh-CN"/>
        </w:rPr>
        <w:t>、本投标自开标之日起</w:t>
      </w:r>
      <w:r>
        <w:rPr>
          <w:rFonts w:ascii="宋体"/>
          <w:color w:val="auto"/>
          <w:sz w:val="22"/>
          <w:highlight w:val="none"/>
          <w:lang w:val="zh-CN"/>
        </w:rPr>
        <w:t>90</w:t>
      </w:r>
      <w:r>
        <w:rPr>
          <w:rFonts w:hint="eastAsia" w:ascii="宋体"/>
          <w:color w:val="auto"/>
          <w:sz w:val="22"/>
          <w:highlight w:val="none"/>
          <w:lang w:val="zh-CN"/>
        </w:rPr>
        <w:t>天内有效。</w:t>
      </w:r>
    </w:p>
    <w:p w14:paraId="3524431F">
      <w:pPr>
        <w:autoSpaceDE w:val="0"/>
        <w:autoSpaceDN w:val="0"/>
        <w:adjustRightInd w:val="0"/>
        <w:spacing w:line="440" w:lineRule="atLeast"/>
        <w:ind w:firstLine="442" w:firstLineChars="201"/>
        <w:rPr>
          <w:rFonts w:ascii="宋体"/>
          <w:color w:val="auto"/>
          <w:sz w:val="22"/>
          <w:highlight w:val="none"/>
          <w:lang w:val="zh-CN"/>
        </w:rPr>
      </w:pPr>
      <w:r>
        <w:rPr>
          <w:rFonts w:ascii="宋体"/>
          <w:color w:val="auto"/>
          <w:sz w:val="22"/>
          <w:highlight w:val="none"/>
          <w:lang w:val="zh-CN"/>
        </w:rPr>
        <w:t>10</w:t>
      </w:r>
      <w:r>
        <w:rPr>
          <w:rFonts w:hint="eastAsia" w:ascii="宋体"/>
          <w:color w:val="auto"/>
          <w:sz w:val="22"/>
          <w:highlight w:val="none"/>
          <w:lang w:val="zh-CN"/>
        </w:rPr>
        <w:t>、与本投标有关的一切往来通讯请寄：</w:t>
      </w:r>
    </w:p>
    <w:p w14:paraId="7C06E639">
      <w:pPr>
        <w:autoSpaceDE w:val="0"/>
        <w:autoSpaceDN w:val="0"/>
        <w:adjustRightInd w:val="0"/>
        <w:spacing w:line="440" w:lineRule="atLeast"/>
        <w:ind w:firstLine="585" w:firstLineChars="266"/>
        <w:rPr>
          <w:rFonts w:ascii="宋体" w:cs="仿宋_GB2312"/>
          <w:color w:val="auto"/>
          <w:sz w:val="22"/>
          <w:szCs w:val="22"/>
          <w:highlight w:val="none"/>
          <w:u w:val="single"/>
          <w:lang w:val="zh-CN"/>
        </w:rPr>
      </w:pPr>
      <w:r>
        <w:rPr>
          <w:rFonts w:hint="eastAsia" w:ascii="宋体" w:cs="仿宋_GB2312"/>
          <w:color w:val="auto"/>
          <w:sz w:val="22"/>
          <w:szCs w:val="22"/>
          <w:highlight w:val="none"/>
          <w:lang w:val="zh-CN"/>
        </w:rPr>
        <w:t>地址：</w:t>
      </w:r>
      <w:r>
        <w:rPr>
          <w:rFonts w:ascii="宋体" w:cs="仿宋_GB2312"/>
          <w:color w:val="auto"/>
          <w:sz w:val="22"/>
          <w:szCs w:val="22"/>
          <w:highlight w:val="none"/>
          <w:u w:val="single"/>
          <w:lang w:val="zh-CN"/>
        </w:rPr>
        <w:t xml:space="preserve">                                 </w:t>
      </w:r>
    </w:p>
    <w:p w14:paraId="49FC2A1D">
      <w:pPr>
        <w:autoSpaceDE w:val="0"/>
        <w:autoSpaceDN w:val="0"/>
        <w:adjustRightInd w:val="0"/>
        <w:spacing w:line="440" w:lineRule="atLeast"/>
        <w:ind w:firstLine="585" w:firstLineChars="266"/>
        <w:rPr>
          <w:rFonts w:ascii="宋体" w:cs="仿宋_GB2312"/>
          <w:color w:val="auto"/>
          <w:sz w:val="22"/>
          <w:szCs w:val="22"/>
          <w:highlight w:val="none"/>
          <w:lang w:val="zh-CN"/>
        </w:rPr>
      </w:pPr>
      <w:r>
        <w:rPr>
          <w:rFonts w:hint="eastAsia" w:ascii="宋体" w:cs="仿宋_GB2312"/>
          <w:color w:val="auto"/>
          <w:sz w:val="22"/>
          <w:szCs w:val="22"/>
          <w:highlight w:val="none"/>
          <w:lang w:val="zh-CN"/>
        </w:rPr>
        <w:t>邮编：</w:t>
      </w:r>
      <w:r>
        <w:rPr>
          <w:rFonts w:ascii="宋体" w:cs="仿宋_GB2312"/>
          <w:color w:val="auto"/>
          <w:sz w:val="22"/>
          <w:szCs w:val="22"/>
          <w:highlight w:val="none"/>
          <w:u w:val="single"/>
          <w:lang w:val="zh-CN"/>
        </w:rPr>
        <w:t xml:space="preserve">               </w:t>
      </w:r>
      <w:r>
        <w:rPr>
          <w:rFonts w:hint="eastAsia" w:ascii="宋体" w:cs="仿宋_GB2312"/>
          <w:color w:val="auto"/>
          <w:sz w:val="22"/>
          <w:szCs w:val="22"/>
          <w:highlight w:val="none"/>
          <w:lang w:val="zh-CN"/>
        </w:rPr>
        <w:t>电话：</w:t>
      </w:r>
      <w:r>
        <w:rPr>
          <w:rFonts w:ascii="宋体" w:cs="仿宋_GB2312"/>
          <w:color w:val="auto"/>
          <w:sz w:val="22"/>
          <w:szCs w:val="22"/>
          <w:highlight w:val="none"/>
          <w:u w:val="single"/>
          <w:lang w:val="zh-CN"/>
        </w:rPr>
        <w:t xml:space="preserve">                 </w:t>
      </w:r>
      <w:r>
        <w:rPr>
          <w:rFonts w:hint="eastAsia" w:ascii="宋体" w:cs="仿宋_GB2312"/>
          <w:color w:val="auto"/>
          <w:sz w:val="22"/>
          <w:szCs w:val="22"/>
          <w:highlight w:val="none"/>
          <w:lang w:val="zh-CN"/>
        </w:rPr>
        <w:t>传真：</w:t>
      </w:r>
      <w:r>
        <w:rPr>
          <w:rFonts w:ascii="宋体" w:cs="仿宋_GB2312"/>
          <w:color w:val="auto"/>
          <w:sz w:val="22"/>
          <w:szCs w:val="22"/>
          <w:highlight w:val="none"/>
          <w:u w:val="single"/>
          <w:lang w:val="zh-CN"/>
        </w:rPr>
        <w:t xml:space="preserve">                 </w:t>
      </w:r>
    </w:p>
    <w:p w14:paraId="3607847A">
      <w:pPr>
        <w:autoSpaceDE w:val="0"/>
        <w:autoSpaceDN w:val="0"/>
        <w:adjustRightInd w:val="0"/>
        <w:spacing w:line="440" w:lineRule="atLeast"/>
        <w:rPr>
          <w:rFonts w:ascii="宋体" w:cs="仿宋_GB2312"/>
          <w:color w:val="auto"/>
          <w:sz w:val="22"/>
          <w:szCs w:val="22"/>
          <w:highlight w:val="none"/>
          <w:lang w:val="zh-CN"/>
        </w:rPr>
      </w:pPr>
    </w:p>
    <w:p w14:paraId="193F2453">
      <w:pPr>
        <w:autoSpaceDE w:val="0"/>
        <w:autoSpaceDN w:val="0"/>
        <w:adjustRightInd w:val="0"/>
        <w:spacing w:line="440" w:lineRule="atLeast"/>
        <w:rPr>
          <w:rFonts w:ascii="宋体" w:cs="仿宋_GB2312"/>
          <w:color w:val="auto"/>
          <w:sz w:val="22"/>
          <w:szCs w:val="22"/>
          <w:highlight w:val="none"/>
          <w:lang w:val="zh-CN"/>
        </w:rPr>
      </w:pPr>
      <w:r>
        <w:rPr>
          <w:rFonts w:hint="eastAsia" w:ascii="宋体" w:cs="仿宋_GB2312"/>
          <w:color w:val="auto"/>
          <w:sz w:val="22"/>
          <w:szCs w:val="22"/>
          <w:highlight w:val="none"/>
          <w:lang w:val="zh-CN"/>
        </w:rPr>
        <w:t>供应商全称（盖章）：</w:t>
      </w:r>
    </w:p>
    <w:p w14:paraId="3B791663">
      <w:pPr>
        <w:autoSpaceDE w:val="0"/>
        <w:autoSpaceDN w:val="0"/>
        <w:adjustRightInd w:val="0"/>
        <w:spacing w:line="440" w:lineRule="atLeast"/>
        <w:rPr>
          <w:rFonts w:ascii="宋体" w:cs="仿宋_GB2312"/>
          <w:color w:val="auto"/>
          <w:sz w:val="22"/>
          <w:szCs w:val="22"/>
          <w:highlight w:val="none"/>
          <w:lang w:val="zh-CN"/>
        </w:rPr>
      </w:pPr>
      <w:r>
        <w:rPr>
          <w:rFonts w:hint="eastAsia" w:ascii="宋体" w:cs="仿宋_GB2312"/>
          <w:color w:val="auto"/>
          <w:sz w:val="22"/>
          <w:szCs w:val="22"/>
          <w:highlight w:val="none"/>
          <w:lang w:val="zh-CN"/>
        </w:rPr>
        <w:t>法定代表人（签字或盖章）：</w:t>
      </w:r>
    </w:p>
    <w:p w14:paraId="3EB3A19A">
      <w:pPr>
        <w:autoSpaceDE w:val="0"/>
        <w:autoSpaceDN w:val="0"/>
        <w:adjustRightInd w:val="0"/>
        <w:spacing w:line="440" w:lineRule="atLeast"/>
        <w:rPr>
          <w:rFonts w:ascii="宋体" w:cs="仿宋_GB2312"/>
          <w:color w:val="auto"/>
          <w:sz w:val="22"/>
          <w:szCs w:val="22"/>
          <w:highlight w:val="none"/>
          <w:lang w:val="zh-CN"/>
        </w:rPr>
      </w:pPr>
      <w:r>
        <w:rPr>
          <w:rFonts w:hint="eastAsia" w:ascii="宋体" w:cs="仿宋_GB2312"/>
          <w:color w:val="auto"/>
          <w:sz w:val="22"/>
          <w:szCs w:val="22"/>
          <w:highlight w:val="none"/>
          <w:lang w:val="zh-CN"/>
        </w:rPr>
        <w:t>日期：</w:t>
      </w:r>
    </w:p>
    <w:p w14:paraId="1E28FBEF">
      <w:pPr>
        <w:autoSpaceDE w:val="0"/>
        <w:autoSpaceDN w:val="0"/>
        <w:adjustRightInd w:val="0"/>
        <w:spacing w:line="440" w:lineRule="atLeast"/>
        <w:ind w:firstLine="627" w:firstLineChars="285"/>
        <w:rPr>
          <w:rFonts w:ascii="宋体" w:cs="仿宋_GB2312"/>
          <w:color w:val="auto"/>
          <w:sz w:val="22"/>
          <w:szCs w:val="22"/>
          <w:highlight w:val="none"/>
          <w:lang w:val="zh-CN"/>
        </w:rPr>
      </w:pPr>
    </w:p>
    <w:p w14:paraId="2FC97B3D">
      <w:pPr>
        <w:spacing w:line="360" w:lineRule="auto"/>
        <w:ind w:firstLine="442" w:firstLineChars="200"/>
        <w:rPr>
          <w:rFonts w:ascii="宋体" w:hAnsi="宋体"/>
          <w:color w:val="auto"/>
          <w:szCs w:val="21"/>
          <w:highlight w:val="none"/>
        </w:rPr>
      </w:pPr>
      <w:r>
        <w:rPr>
          <w:rFonts w:hint="eastAsia" w:ascii="宋体" w:hAnsi="宋体" w:eastAsia="宋体" w:cs="宋体"/>
          <w:b/>
          <w:bCs/>
          <w:color w:val="auto"/>
          <w:kern w:val="0"/>
          <w:sz w:val="22"/>
          <w:szCs w:val="22"/>
          <w:highlight w:val="none"/>
          <w:u w:val="single"/>
        </w:rPr>
        <w:t>▲备注：不提供本函做无效投标处理。</w:t>
      </w:r>
    </w:p>
    <w:p w14:paraId="488C6056">
      <w:pPr>
        <w:pStyle w:val="17"/>
        <w:adjustRightInd w:val="0"/>
        <w:snapToGrid w:val="0"/>
        <w:spacing w:line="400" w:lineRule="exact"/>
        <w:rPr>
          <w:rFonts w:hAnsi="宋体"/>
          <w:color w:val="auto"/>
          <w:sz w:val="32"/>
          <w:szCs w:val="32"/>
          <w:highlight w:val="none"/>
        </w:rPr>
      </w:pPr>
      <w:r>
        <w:rPr>
          <w:rFonts w:hint="eastAsia" w:hAnsi="宋体"/>
          <w:b/>
          <w:color w:val="auto"/>
          <w:sz w:val="32"/>
          <w:szCs w:val="32"/>
          <w:highlight w:val="none"/>
        </w:rPr>
        <w:br w:type="page"/>
      </w:r>
      <w:r>
        <w:rPr>
          <w:rFonts w:hint="eastAsia" w:hAnsi="宋体"/>
          <w:b/>
          <w:color w:val="auto"/>
          <w:sz w:val="32"/>
          <w:szCs w:val="32"/>
          <w:highlight w:val="none"/>
        </w:rPr>
        <w:t>附件八</w:t>
      </w:r>
      <w:r>
        <w:rPr>
          <w:rFonts w:hint="eastAsia" w:hAnsi="宋体"/>
          <w:color w:val="auto"/>
          <w:sz w:val="32"/>
          <w:szCs w:val="32"/>
          <w:highlight w:val="none"/>
        </w:rPr>
        <w:t xml:space="preserve"> </w:t>
      </w:r>
    </w:p>
    <w:p w14:paraId="31035D73">
      <w:pPr>
        <w:pStyle w:val="17"/>
        <w:adjustRightInd w:val="0"/>
        <w:snapToGrid w:val="0"/>
        <w:spacing w:line="360" w:lineRule="exact"/>
        <w:jc w:val="center"/>
        <w:rPr>
          <w:rFonts w:hAnsi="Times New Roman"/>
          <w:color w:val="auto"/>
          <w:sz w:val="36"/>
          <w:szCs w:val="36"/>
          <w:highlight w:val="none"/>
        </w:rPr>
      </w:pPr>
      <w:r>
        <w:rPr>
          <w:rFonts w:hint="eastAsia" w:hAnsi="Times New Roman"/>
          <w:color w:val="auto"/>
          <w:sz w:val="36"/>
          <w:szCs w:val="36"/>
          <w:highlight w:val="none"/>
        </w:rPr>
        <w:t>供应商参与政府采购活动投标资格声明函</w:t>
      </w:r>
    </w:p>
    <w:tbl>
      <w:tblPr>
        <w:tblStyle w:val="31"/>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019"/>
      </w:tblGrid>
      <w:tr w14:paraId="2478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390E456B">
            <w:pPr>
              <w:pStyle w:val="17"/>
              <w:adjustRightInd w:val="0"/>
              <w:snapToGrid w:val="0"/>
              <w:spacing w:line="400" w:lineRule="exact"/>
              <w:rPr>
                <w:rFonts w:hAnsi="宋体"/>
                <w:bCs/>
                <w:color w:val="auto"/>
                <w:sz w:val="22"/>
                <w:szCs w:val="22"/>
                <w:highlight w:val="none"/>
              </w:rPr>
            </w:pPr>
            <w:r>
              <w:rPr>
                <w:rFonts w:hAnsi="宋体"/>
                <w:bCs/>
                <w:color w:val="auto"/>
                <w:sz w:val="22"/>
                <w:szCs w:val="22"/>
                <w:highlight w:val="none"/>
              </w:rPr>
              <w:t>项目名称</w:t>
            </w:r>
          </w:p>
        </w:tc>
        <w:tc>
          <w:tcPr>
            <w:tcW w:w="8019" w:type="dxa"/>
          </w:tcPr>
          <w:p w14:paraId="0D7ADD53">
            <w:pPr>
              <w:pStyle w:val="17"/>
              <w:adjustRightInd w:val="0"/>
              <w:snapToGrid w:val="0"/>
              <w:spacing w:line="400" w:lineRule="exact"/>
              <w:rPr>
                <w:rFonts w:hAnsi="宋体"/>
                <w:bCs/>
                <w:color w:val="auto"/>
                <w:sz w:val="22"/>
                <w:szCs w:val="22"/>
                <w:highlight w:val="none"/>
              </w:rPr>
            </w:pPr>
          </w:p>
        </w:tc>
      </w:tr>
      <w:tr w14:paraId="664C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3463826F">
            <w:pPr>
              <w:pStyle w:val="17"/>
              <w:adjustRightInd w:val="0"/>
              <w:snapToGrid w:val="0"/>
              <w:spacing w:line="400" w:lineRule="exact"/>
              <w:rPr>
                <w:rFonts w:hAnsi="宋体"/>
                <w:bCs/>
                <w:color w:val="auto"/>
                <w:sz w:val="22"/>
                <w:szCs w:val="22"/>
                <w:highlight w:val="none"/>
              </w:rPr>
            </w:pPr>
            <w:r>
              <w:rPr>
                <w:rFonts w:hAnsi="宋体"/>
                <w:bCs/>
                <w:color w:val="auto"/>
                <w:sz w:val="22"/>
                <w:szCs w:val="22"/>
                <w:highlight w:val="none"/>
              </w:rPr>
              <w:t>项目采购编号</w:t>
            </w:r>
          </w:p>
        </w:tc>
        <w:tc>
          <w:tcPr>
            <w:tcW w:w="8019" w:type="dxa"/>
          </w:tcPr>
          <w:p w14:paraId="3561C9BE">
            <w:pPr>
              <w:pStyle w:val="17"/>
              <w:adjustRightInd w:val="0"/>
              <w:snapToGrid w:val="0"/>
              <w:spacing w:line="400" w:lineRule="exact"/>
              <w:rPr>
                <w:rFonts w:hAnsi="宋体"/>
                <w:bCs/>
                <w:color w:val="auto"/>
                <w:sz w:val="22"/>
                <w:szCs w:val="22"/>
                <w:highlight w:val="none"/>
              </w:rPr>
            </w:pPr>
          </w:p>
        </w:tc>
      </w:tr>
      <w:tr w14:paraId="0F75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79FBEDC4">
            <w:pPr>
              <w:pStyle w:val="17"/>
              <w:adjustRightInd w:val="0"/>
              <w:snapToGrid w:val="0"/>
              <w:spacing w:line="400" w:lineRule="exact"/>
              <w:rPr>
                <w:rFonts w:hAnsi="宋体"/>
                <w:bCs/>
                <w:color w:val="auto"/>
                <w:sz w:val="22"/>
                <w:szCs w:val="22"/>
                <w:highlight w:val="none"/>
              </w:rPr>
            </w:pPr>
            <w:r>
              <w:rPr>
                <w:rFonts w:hAnsi="宋体"/>
                <w:bCs/>
                <w:color w:val="auto"/>
                <w:sz w:val="22"/>
                <w:szCs w:val="22"/>
                <w:highlight w:val="none"/>
              </w:rPr>
              <w:t>时    间</w:t>
            </w:r>
          </w:p>
        </w:tc>
        <w:tc>
          <w:tcPr>
            <w:tcW w:w="8019" w:type="dxa"/>
          </w:tcPr>
          <w:p w14:paraId="5A7AE6B8">
            <w:pPr>
              <w:pStyle w:val="17"/>
              <w:adjustRightInd w:val="0"/>
              <w:snapToGrid w:val="0"/>
              <w:spacing w:line="400" w:lineRule="exact"/>
              <w:rPr>
                <w:rFonts w:hAnsi="宋体"/>
                <w:bCs/>
                <w:color w:val="auto"/>
                <w:sz w:val="22"/>
                <w:szCs w:val="22"/>
                <w:highlight w:val="none"/>
              </w:rPr>
            </w:pPr>
            <w:r>
              <w:rPr>
                <w:rFonts w:hAnsi="宋体"/>
                <w:bCs/>
                <w:color w:val="auto"/>
                <w:sz w:val="22"/>
                <w:szCs w:val="22"/>
                <w:highlight w:val="none"/>
              </w:rPr>
              <w:t>投标截止时间：</w:t>
            </w:r>
          </w:p>
        </w:tc>
      </w:tr>
      <w:tr w14:paraId="0069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819" w:type="dxa"/>
            <w:gridSpan w:val="2"/>
          </w:tcPr>
          <w:p w14:paraId="4CEFA2B0">
            <w:pPr>
              <w:pStyle w:val="17"/>
              <w:ind w:firstLine="440" w:firstLineChars="200"/>
              <w:rPr>
                <w:rFonts w:hAnsi="宋体"/>
                <w:color w:val="auto"/>
                <w:sz w:val="22"/>
                <w:szCs w:val="22"/>
                <w:highlight w:val="none"/>
              </w:rPr>
            </w:pPr>
            <w:r>
              <w:rPr>
                <w:rFonts w:hAnsi="宋体"/>
                <w:color w:val="auto"/>
                <w:sz w:val="22"/>
                <w:szCs w:val="22"/>
                <w:highlight w:val="none"/>
              </w:rPr>
              <w:t>1、根据政府采购法第二十二条规定，我单位满足以下条件，并已经在技术资信部分响应文件中提供了相应的证明材料：</w:t>
            </w:r>
          </w:p>
          <w:p w14:paraId="5F8FC337">
            <w:pPr>
              <w:pStyle w:val="17"/>
              <w:ind w:firstLine="440" w:firstLineChars="200"/>
              <w:rPr>
                <w:rFonts w:hAnsi="宋体"/>
                <w:color w:val="auto"/>
                <w:sz w:val="22"/>
                <w:szCs w:val="22"/>
                <w:highlight w:val="none"/>
              </w:rPr>
            </w:pPr>
            <w:r>
              <w:rPr>
                <w:rFonts w:hAnsi="宋体"/>
                <w:color w:val="auto"/>
                <w:sz w:val="22"/>
                <w:szCs w:val="22"/>
                <w:highlight w:val="none"/>
              </w:rPr>
              <w:t xml:space="preserve">（一）具有独立承担民事责任的能力； </w:t>
            </w:r>
          </w:p>
          <w:p w14:paraId="0511CD7E">
            <w:pPr>
              <w:pStyle w:val="17"/>
              <w:ind w:firstLine="440" w:firstLineChars="200"/>
              <w:rPr>
                <w:rFonts w:hAnsi="宋体"/>
                <w:color w:val="auto"/>
                <w:sz w:val="22"/>
                <w:szCs w:val="22"/>
                <w:highlight w:val="none"/>
              </w:rPr>
            </w:pPr>
            <w:r>
              <w:rPr>
                <w:rFonts w:hAnsi="宋体"/>
                <w:color w:val="auto"/>
                <w:sz w:val="22"/>
                <w:szCs w:val="22"/>
                <w:highlight w:val="none"/>
              </w:rPr>
              <w:t xml:space="preserve">　　（二）具有良好的商业信誉和健全的财务会计制度； </w:t>
            </w:r>
          </w:p>
          <w:p w14:paraId="1BB353FE">
            <w:pPr>
              <w:pStyle w:val="17"/>
              <w:ind w:firstLine="440" w:firstLineChars="200"/>
              <w:rPr>
                <w:rFonts w:hAnsi="宋体"/>
                <w:color w:val="auto"/>
                <w:sz w:val="22"/>
                <w:szCs w:val="22"/>
                <w:highlight w:val="none"/>
              </w:rPr>
            </w:pPr>
            <w:r>
              <w:rPr>
                <w:rFonts w:hAnsi="宋体"/>
                <w:color w:val="auto"/>
                <w:sz w:val="22"/>
                <w:szCs w:val="22"/>
                <w:highlight w:val="none"/>
              </w:rPr>
              <w:t xml:space="preserve">　　（三）具有履行合同所必需的设备和专业技术能力； </w:t>
            </w:r>
          </w:p>
          <w:p w14:paraId="58504096">
            <w:pPr>
              <w:pStyle w:val="17"/>
              <w:ind w:firstLine="440" w:firstLineChars="200"/>
              <w:rPr>
                <w:rFonts w:hAnsi="宋体"/>
                <w:color w:val="auto"/>
                <w:sz w:val="22"/>
                <w:szCs w:val="22"/>
                <w:highlight w:val="none"/>
              </w:rPr>
            </w:pPr>
            <w:r>
              <w:rPr>
                <w:rFonts w:hAnsi="宋体"/>
                <w:color w:val="auto"/>
                <w:sz w:val="22"/>
                <w:szCs w:val="22"/>
                <w:highlight w:val="none"/>
              </w:rPr>
              <w:t xml:space="preserve">　　（四）有依法缴纳税收和社会保障资金的良好记录； </w:t>
            </w:r>
          </w:p>
          <w:p w14:paraId="51D4EA23">
            <w:pPr>
              <w:pStyle w:val="17"/>
              <w:ind w:firstLine="440" w:firstLineChars="200"/>
              <w:rPr>
                <w:rFonts w:hAnsi="宋体"/>
                <w:color w:val="auto"/>
                <w:sz w:val="22"/>
                <w:szCs w:val="22"/>
                <w:highlight w:val="none"/>
              </w:rPr>
            </w:pPr>
            <w:r>
              <w:rPr>
                <w:rFonts w:hAnsi="宋体"/>
                <w:color w:val="auto"/>
                <w:sz w:val="22"/>
                <w:szCs w:val="22"/>
                <w:highlight w:val="none"/>
              </w:rPr>
              <w:t xml:space="preserve">　　（五）参加政府采购活动前三年内，在经营活动中没有重大违法记录； </w:t>
            </w:r>
          </w:p>
          <w:p w14:paraId="3C099802">
            <w:pPr>
              <w:pStyle w:val="17"/>
              <w:ind w:firstLine="440" w:firstLineChars="200"/>
              <w:rPr>
                <w:rFonts w:hAnsi="宋体"/>
                <w:color w:val="auto"/>
                <w:sz w:val="22"/>
                <w:szCs w:val="22"/>
                <w:highlight w:val="none"/>
              </w:rPr>
            </w:pPr>
            <w:r>
              <w:rPr>
                <w:rFonts w:hAnsi="宋体"/>
                <w:color w:val="auto"/>
                <w:sz w:val="22"/>
                <w:szCs w:val="22"/>
                <w:highlight w:val="none"/>
              </w:rPr>
              <w:t xml:space="preserve">　　（六）法律、行政法规规定的其他条件。 </w:t>
            </w:r>
          </w:p>
          <w:p w14:paraId="4A3984C1">
            <w:pPr>
              <w:pStyle w:val="17"/>
              <w:ind w:firstLine="440" w:firstLineChars="200"/>
              <w:rPr>
                <w:rFonts w:hAnsi="宋体"/>
                <w:color w:val="auto"/>
                <w:sz w:val="22"/>
                <w:szCs w:val="22"/>
                <w:highlight w:val="none"/>
              </w:rPr>
            </w:pPr>
            <w:r>
              <w:rPr>
                <w:rFonts w:hAnsi="宋体"/>
                <w:color w:val="auto"/>
                <w:sz w:val="22"/>
                <w:szCs w:val="22"/>
                <w:highlight w:val="none"/>
              </w:rPr>
              <w:t>2、根据财政部单独或与有关部门联合签署了《关于在政府采购活动中查询及使用信用记录有关问题的通知》（财库【2016】125号）、《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 “中国政府采购网”查询网页截图（公告发布之日至投标截止时间）。</w:t>
            </w:r>
          </w:p>
          <w:p w14:paraId="2FAB97FC">
            <w:pPr>
              <w:pStyle w:val="17"/>
              <w:ind w:firstLine="440" w:firstLineChars="200"/>
              <w:rPr>
                <w:rFonts w:hAnsi="宋体"/>
                <w:color w:val="auto"/>
                <w:sz w:val="22"/>
                <w:szCs w:val="22"/>
                <w:highlight w:val="none"/>
              </w:rPr>
            </w:pPr>
            <w:r>
              <w:rPr>
                <w:rFonts w:hAnsi="宋体"/>
                <w:color w:val="auto"/>
                <w:sz w:val="22"/>
                <w:szCs w:val="22"/>
                <w:highlight w:val="none"/>
              </w:rPr>
              <w:t>3、我单位没有被各地、各级财政部门限制参加政府采购活动，且在限制期内：</w:t>
            </w:r>
          </w:p>
          <w:p w14:paraId="40B202AF">
            <w:pPr>
              <w:pStyle w:val="17"/>
              <w:snapToGrid w:val="0"/>
              <w:spacing w:line="400" w:lineRule="exact"/>
              <w:ind w:firstLine="440" w:firstLineChars="200"/>
              <w:rPr>
                <w:rFonts w:hAnsi="宋体"/>
                <w:color w:val="auto"/>
                <w:sz w:val="22"/>
                <w:szCs w:val="22"/>
                <w:highlight w:val="none"/>
                <w:u w:val="single"/>
              </w:rPr>
            </w:pPr>
            <w:r>
              <w:rPr>
                <w:rFonts w:hAnsi="宋体"/>
                <w:color w:val="auto"/>
                <w:sz w:val="22"/>
                <w:szCs w:val="22"/>
                <w:highlight w:val="none"/>
              </w:rPr>
              <w:t>4、我单位参与本项目政府采购活动3年内其它重大违法记录（重大违法记录，是指供应商因违法经营受到刑事处罚或者责令停产停业、吊销许可证或者执照、较大数额罚款等行政处罚）情况声明：</w:t>
            </w:r>
            <w:r>
              <w:rPr>
                <w:rFonts w:hAnsi="宋体"/>
                <w:color w:val="auto"/>
                <w:sz w:val="22"/>
                <w:szCs w:val="22"/>
                <w:highlight w:val="none"/>
                <w:u w:val="single"/>
              </w:rPr>
              <w:t xml:space="preserve">                                                                                  </w:t>
            </w:r>
          </w:p>
          <w:p w14:paraId="6FACF0DB">
            <w:pPr>
              <w:pStyle w:val="17"/>
              <w:snapToGrid w:val="0"/>
              <w:spacing w:line="400" w:lineRule="exact"/>
              <w:ind w:firstLine="440" w:firstLineChars="200"/>
              <w:rPr>
                <w:rFonts w:hAnsi="宋体"/>
                <w:color w:val="auto"/>
                <w:sz w:val="22"/>
                <w:szCs w:val="22"/>
                <w:highlight w:val="none"/>
              </w:rPr>
            </w:pPr>
            <w:r>
              <w:rPr>
                <w:rFonts w:hAnsi="宋体"/>
                <w:color w:val="auto"/>
                <w:sz w:val="22"/>
                <w:szCs w:val="22"/>
                <w:highlight w:val="none"/>
                <w:u w:val="single"/>
              </w:rPr>
              <w:t>5、我单位符合本项目特定资格条件：                         的要求，并在</w:t>
            </w:r>
            <w:r>
              <w:rPr>
                <w:rFonts w:hAnsi="宋体"/>
                <w:color w:val="auto"/>
                <w:sz w:val="22"/>
                <w:szCs w:val="22"/>
                <w:highlight w:val="none"/>
              </w:rPr>
              <w:t>技术资信部分响应文件中提供了相应的证明材料</w:t>
            </w:r>
            <w:r>
              <w:rPr>
                <w:rFonts w:hAnsi="宋体"/>
                <w:color w:val="auto"/>
                <w:sz w:val="22"/>
                <w:szCs w:val="22"/>
                <w:highlight w:val="none"/>
                <w:u w:val="single"/>
              </w:rPr>
              <w:t>（招标文件文件没有要求特定资格条件的，本条款空格处可以空白）</w:t>
            </w:r>
          </w:p>
          <w:p w14:paraId="6BBA6ED5">
            <w:pPr>
              <w:tabs>
                <w:tab w:val="center" w:pos="4483"/>
              </w:tabs>
              <w:adjustRightInd w:val="0"/>
              <w:spacing w:line="360" w:lineRule="auto"/>
              <w:ind w:firstLine="440" w:firstLineChars="200"/>
              <w:rPr>
                <w:rFonts w:ascii="宋体"/>
                <w:bCs/>
                <w:color w:val="auto"/>
                <w:sz w:val="22"/>
                <w:highlight w:val="none"/>
              </w:rPr>
            </w:pPr>
            <w:r>
              <w:rPr>
                <w:rFonts w:ascii="宋体" w:hAnsi="宋体" w:cs="宋体"/>
                <w:bCs/>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3F81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9819" w:type="dxa"/>
            <w:gridSpan w:val="2"/>
            <w:vAlign w:val="center"/>
          </w:tcPr>
          <w:p w14:paraId="7A197EF2">
            <w:pPr>
              <w:pStyle w:val="17"/>
              <w:adjustRightInd w:val="0"/>
              <w:snapToGrid w:val="0"/>
              <w:spacing w:line="400" w:lineRule="exact"/>
              <w:rPr>
                <w:rFonts w:hAnsi="宋体"/>
                <w:bCs/>
                <w:color w:val="auto"/>
                <w:sz w:val="22"/>
                <w:szCs w:val="22"/>
                <w:highlight w:val="none"/>
              </w:rPr>
            </w:pPr>
            <w:r>
              <w:rPr>
                <w:rFonts w:hAnsi="宋体"/>
                <w:bCs/>
                <w:color w:val="auto"/>
                <w:sz w:val="22"/>
                <w:szCs w:val="22"/>
                <w:highlight w:val="none"/>
              </w:rPr>
              <w:t>供应商名称（加盖公章）：</w:t>
            </w:r>
          </w:p>
        </w:tc>
      </w:tr>
      <w:tr w14:paraId="55E2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9819" w:type="dxa"/>
            <w:gridSpan w:val="2"/>
            <w:vAlign w:val="center"/>
          </w:tcPr>
          <w:p w14:paraId="2176C3BD">
            <w:pPr>
              <w:pStyle w:val="17"/>
              <w:adjustRightInd w:val="0"/>
              <w:snapToGrid w:val="0"/>
              <w:spacing w:line="400" w:lineRule="exact"/>
              <w:rPr>
                <w:rFonts w:hAnsi="宋体"/>
                <w:bCs/>
                <w:color w:val="auto"/>
                <w:sz w:val="22"/>
                <w:szCs w:val="22"/>
                <w:highlight w:val="none"/>
              </w:rPr>
            </w:pPr>
            <w:r>
              <w:rPr>
                <w:rFonts w:hAnsi="宋体"/>
                <w:bCs/>
                <w:color w:val="auto"/>
                <w:sz w:val="22"/>
                <w:szCs w:val="22"/>
                <w:highlight w:val="none"/>
              </w:rPr>
              <w:t>法定代表人（签字或盖章）或</w:t>
            </w:r>
            <w:r>
              <w:rPr>
                <w:rFonts w:hAnsi="宋体"/>
                <w:bCs/>
                <w:color w:val="auto"/>
                <w:sz w:val="22"/>
                <w:szCs w:val="22"/>
                <w:highlight w:val="none"/>
                <w:lang w:val="zh-CN"/>
              </w:rPr>
              <w:t>授权代表（</w:t>
            </w:r>
            <w:r>
              <w:rPr>
                <w:rFonts w:hAnsi="宋体"/>
                <w:bCs/>
                <w:color w:val="auto"/>
                <w:sz w:val="22"/>
                <w:szCs w:val="22"/>
                <w:highlight w:val="none"/>
              </w:rPr>
              <w:t>签字或盖章</w:t>
            </w:r>
            <w:r>
              <w:rPr>
                <w:rFonts w:hAnsi="宋体"/>
                <w:bCs/>
                <w:color w:val="auto"/>
                <w:sz w:val="22"/>
                <w:szCs w:val="22"/>
                <w:highlight w:val="none"/>
                <w:lang w:val="zh-CN"/>
              </w:rPr>
              <w:t>）</w:t>
            </w:r>
            <w:r>
              <w:rPr>
                <w:rFonts w:hAnsi="宋体"/>
                <w:bCs/>
                <w:color w:val="auto"/>
                <w:sz w:val="22"/>
                <w:szCs w:val="22"/>
                <w:highlight w:val="none"/>
              </w:rPr>
              <w:t>：</w:t>
            </w:r>
          </w:p>
        </w:tc>
      </w:tr>
      <w:tr w14:paraId="1E6A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9819" w:type="dxa"/>
            <w:gridSpan w:val="2"/>
            <w:vAlign w:val="center"/>
          </w:tcPr>
          <w:p w14:paraId="6B3C5ACA">
            <w:pPr>
              <w:pStyle w:val="17"/>
              <w:adjustRightInd w:val="0"/>
              <w:snapToGrid w:val="0"/>
              <w:spacing w:line="400" w:lineRule="exact"/>
              <w:rPr>
                <w:rFonts w:hAnsi="宋体"/>
                <w:bCs/>
                <w:color w:val="auto"/>
                <w:sz w:val="22"/>
                <w:szCs w:val="22"/>
                <w:highlight w:val="none"/>
              </w:rPr>
            </w:pPr>
            <w:r>
              <w:rPr>
                <w:rFonts w:hAnsi="宋体"/>
                <w:bCs/>
                <w:color w:val="auto"/>
                <w:sz w:val="22"/>
                <w:szCs w:val="22"/>
                <w:highlight w:val="none"/>
              </w:rPr>
              <w:t>签署日期：</w:t>
            </w:r>
          </w:p>
        </w:tc>
      </w:tr>
    </w:tbl>
    <w:p w14:paraId="109DEDDA">
      <w:pPr>
        <w:autoSpaceDE w:val="0"/>
        <w:autoSpaceDN w:val="0"/>
        <w:adjustRightInd w:val="0"/>
        <w:spacing w:line="440" w:lineRule="atLeast"/>
        <w:rPr>
          <w:rFonts w:hAnsi="宋体"/>
          <w:color w:val="auto"/>
          <w:sz w:val="22"/>
          <w:highlight w:val="none"/>
          <w:u w:val="single"/>
        </w:rPr>
      </w:pPr>
      <w:r>
        <w:rPr>
          <w:rFonts w:hint="eastAsia" w:hAnsi="宋体"/>
          <w:b/>
          <w:color w:val="auto"/>
          <w:sz w:val="22"/>
          <w:highlight w:val="none"/>
          <w:u w:val="single"/>
        </w:rPr>
        <w:t>备注：▲投标供应商必须按要求提供本声明，不提供按无效标处理</w:t>
      </w:r>
      <w:r>
        <w:rPr>
          <w:rFonts w:hint="eastAsia" w:hAnsi="宋体"/>
          <w:color w:val="auto"/>
          <w:sz w:val="22"/>
          <w:highlight w:val="none"/>
          <w:u w:val="single"/>
        </w:rPr>
        <w:t>。</w:t>
      </w:r>
    </w:p>
    <w:p w14:paraId="1EA77B70">
      <w:pPr>
        <w:autoSpaceDE w:val="0"/>
        <w:autoSpaceDN w:val="0"/>
        <w:adjustRightInd w:val="0"/>
        <w:spacing w:line="440" w:lineRule="atLeast"/>
        <w:rPr>
          <w:rFonts w:hAnsi="宋体"/>
          <w:color w:val="auto"/>
          <w:sz w:val="22"/>
          <w:highlight w:val="none"/>
          <w:u w:val="single"/>
        </w:rPr>
      </w:pPr>
    </w:p>
    <w:p w14:paraId="19A456B4">
      <w:pPr>
        <w:autoSpaceDE w:val="0"/>
        <w:autoSpaceDN w:val="0"/>
        <w:adjustRightInd w:val="0"/>
        <w:spacing w:line="440" w:lineRule="atLeast"/>
        <w:rPr>
          <w:rFonts w:hAnsi="宋体"/>
          <w:color w:val="auto"/>
          <w:sz w:val="22"/>
          <w:highlight w:val="none"/>
          <w:u w:val="single"/>
        </w:rPr>
      </w:pPr>
    </w:p>
    <w:p w14:paraId="1A0A2086">
      <w:pPr>
        <w:spacing w:line="360" w:lineRule="auto"/>
        <w:rPr>
          <w:rFonts w:ascii="宋体" w:hAnsi="宋体"/>
          <w:b/>
          <w:color w:val="auto"/>
          <w:sz w:val="32"/>
          <w:szCs w:val="32"/>
          <w:highlight w:val="none"/>
        </w:rPr>
      </w:pPr>
    </w:p>
    <w:p w14:paraId="2D942AE8">
      <w:pPr>
        <w:spacing w:line="440" w:lineRule="exact"/>
        <w:jc w:val="left"/>
        <w:rPr>
          <w:color w:val="auto"/>
          <w:highlight w:val="none"/>
        </w:rPr>
      </w:pPr>
      <w:r>
        <w:rPr>
          <w:rFonts w:hint="eastAsia" w:ascii="宋体" w:hAnsi="宋体"/>
          <w:b/>
          <w:color w:val="auto"/>
          <w:sz w:val="32"/>
          <w:szCs w:val="32"/>
          <w:highlight w:val="none"/>
        </w:rPr>
        <w:t>附件九</w:t>
      </w:r>
    </w:p>
    <w:p w14:paraId="48AC3C17">
      <w:pPr>
        <w:pStyle w:val="17"/>
        <w:spacing w:line="460" w:lineRule="atLeast"/>
        <w:ind w:firstLine="773" w:firstLineChars="350"/>
        <w:rPr>
          <w:rFonts w:hAnsi="宋体"/>
          <w:b/>
          <w:bCs/>
          <w:color w:val="auto"/>
          <w:sz w:val="22"/>
          <w:szCs w:val="22"/>
          <w:highlight w:val="none"/>
          <w:u w:val="single"/>
        </w:rPr>
      </w:pPr>
    </w:p>
    <w:p w14:paraId="6AA51749">
      <w:pPr>
        <w:spacing w:line="360" w:lineRule="auto"/>
        <w:jc w:val="center"/>
        <w:rPr>
          <w:rFonts w:ascii="宋体"/>
          <w:color w:val="auto"/>
          <w:sz w:val="36"/>
          <w:szCs w:val="36"/>
          <w:highlight w:val="none"/>
        </w:rPr>
      </w:pPr>
      <w:r>
        <w:rPr>
          <w:rFonts w:hint="eastAsia" w:ascii="宋体"/>
          <w:color w:val="auto"/>
          <w:sz w:val="36"/>
          <w:szCs w:val="36"/>
          <w:highlight w:val="none"/>
        </w:rPr>
        <w:t>法定代表人诚信投标承诺书</w:t>
      </w:r>
    </w:p>
    <w:p w14:paraId="68A7ED74">
      <w:pPr>
        <w:spacing w:line="360" w:lineRule="auto"/>
        <w:rPr>
          <w:rFonts w:ascii="宋体" w:hAnsi="宋体"/>
          <w:color w:val="auto"/>
          <w:sz w:val="22"/>
          <w:highlight w:val="none"/>
        </w:rPr>
      </w:pPr>
      <w:r>
        <w:rPr>
          <w:rFonts w:hint="eastAsia" w:ascii="宋体" w:hAnsi="宋体"/>
          <w:color w:val="auto"/>
          <w:sz w:val="22"/>
          <w:highlight w:val="none"/>
        </w:rPr>
        <w:t>本人以企业法定代表人的身份郑重承诺：</w:t>
      </w:r>
    </w:p>
    <w:p w14:paraId="04C0277F">
      <w:pPr>
        <w:spacing w:line="360" w:lineRule="auto"/>
        <w:ind w:firstLine="420"/>
        <w:rPr>
          <w:rFonts w:ascii="宋体" w:hAnsi="宋体"/>
          <w:color w:val="auto"/>
          <w:sz w:val="22"/>
          <w:highlight w:val="none"/>
        </w:rPr>
      </w:pPr>
      <w:r>
        <w:rPr>
          <w:rFonts w:hint="eastAsia" w:ascii="宋体" w:hAnsi="宋体"/>
          <w:color w:val="auto"/>
          <w:sz w:val="22"/>
          <w:highlight w:val="none"/>
        </w:rPr>
        <w:t>将遵循公开、公平、公正和诚信信用的原则参加</w:t>
      </w:r>
      <w:r>
        <w:rPr>
          <w:rFonts w:hint="eastAsia" w:ascii="宋体" w:hAnsi="宋体"/>
          <w:color w:val="auto"/>
          <w:sz w:val="22"/>
          <w:highlight w:val="none"/>
          <w:u w:val="single"/>
        </w:rPr>
        <w:t xml:space="preserve">                  项目（项目编号： ）</w:t>
      </w:r>
      <w:r>
        <w:rPr>
          <w:rFonts w:hint="eastAsia" w:ascii="宋体" w:hAnsi="宋体"/>
          <w:color w:val="auto"/>
          <w:sz w:val="22"/>
          <w:highlight w:val="none"/>
        </w:rPr>
        <w:t>的投标；</w:t>
      </w:r>
    </w:p>
    <w:p w14:paraId="728B67D2">
      <w:pPr>
        <w:spacing w:line="360" w:lineRule="auto"/>
        <w:ind w:firstLine="420"/>
        <w:rPr>
          <w:rFonts w:ascii="宋体" w:hAnsi="宋体"/>
          <w:color w:val="auto"/>
          <w:sz w:val="22"/>
          <w:highlight w:val="none"/>
        </w:rPr>
      </w:pPr>
      <w:r>
        <w:rPr>
          <w:rFonts w:hint="eastAsia" w:ascii="宋体" w:hAnsi="宋体"/>
          <w:color w:val="auto"/>
          <w:sz w:val="22"/>
          <w:highlight w:val="none"/>
        </w:rPr>
        <w:t>一、杜绝以收取管理费等形式的一切挂靠、违法转包、分包行为；并选派有丰富经验、无不</w:t>
      </w:r>
    </w:p>
    <w:p w14:paraId="0728FCC6">
      <w:pPr>
        <w:spacing w:line="360" w:lineRule="auto"/>
        <w:rPr>
          <w:rFonts w:ascii="宋体" w:hAnsi="宋体"/>
          <w:color w:val="auto"/>
          <w:sz w:val="22"/>
          <w:highlight w:val="none"/>
        </w:rPr>
      </w:pPr>
      <w:r>
        <w:rPr>
          <w:rFonts w:hint="eastAsia" w:ascii="宋体" w:hAnsi="宋体"/>
          <w:color w:val="auto"/>
          <w:sz w:val="22"/>
          <w:highlight w:val="none"/>
        </w:rPr>
        <w:t>良行为记录的在项目管理人员、技术人员，严格按招标文件文件、响应文件及合同等要求保证</w:t>
      </w:r>
    </w:p>
    <w:p w14:paraId="20610E0C">
      <w:pPr>
        <w:spacing w:line="360" w:lineRule="auto"/>
        <w:rPr>
          <w:rFonts w:ascii="宋体" w:hAnsi="宋体"/>
          <w:color w:val="auto"/>
          <w:sz w:val="22"/>
          <w:highlight w:val="none"/>
        </w:rPr>
      </w:pPr>
      <w:r>
        <w:rPr>
          <w:rFonts w:hint="eastAsia" w:ascii="宋体" w:hAnsi="宋体"/>
          <w:color w:val="auto"/>
          <w:sz w:val="22"/>
          <w:highlight w:val="none"/>
        </w:rPr>
        <w:t>拟派人员的到岗率。</w:t>
      </w:r>
    </w:p>
    <w:p w14:paraId="6D4CE8C0">
      <w:pPr>
        <w:spacing w:line="360" w:lineRule="auto"/>
        <w:ind w:firstLine="420"/>
        <w:rPr>
          <w:rFonts w:ascii="宋体" w:hAnsi="宋体"/>
          <w:color w:val="auto"/>
          <w:sz w:val="22"/>
          <w:highlight w:val="none"/>
        </w:rPr>
      </w:pPr>
      <w:r>
        <w:rPr>
          <w:rFonts w:hint="eastAsia" w:ascii="宋体" w:hAnsi="宋体"/>
          <w:color w:val="auto"/>
          <w:sz w:val="22"/>
          <w:highlight w:val="none"/>
        </w:rPr>
        <w:t>二、响应文件所提供的一切材料都是真实、有效、合法的。</w:t>
      </w:r>
    </w:p>
    <w:p w14:paraId="5C9D1A56">
      <w:pPr>
        <w:spacing w:line="360" w:lineRule="auto"/>
        <w:ind w:firstLine="420"/>
        <w:rPr>
          <w:rFonts w:ascii="宋体" w:hAnsi="宋体"/>
          <w:color w:val="auto"/>
          <w:sz w:val="22"/>
          <w:highlight w:val="none"/>
        </w:rPr>
      </w:pPr>
      <w:r>
        <w:rPr>
          <w:rFonts w:hint="eastAsia" w:ascii="宋体" w:hAnsi="宋体"/>
          <w:color w:val="auto"/>
          <w:sz w:val="22"/>
          <w:highlight w:val="none"/>
        </w:rPr>
        <w:t>三、不与其他供应商相互串通投标报价，不排挤其他供应商的公平竞争，不损害采购单位或其他供应商的合法权益。</w:t>
      </w:r>
    </w:p>
    <w:p w14:paraId="2A301171">
      <w:pPr>
        <w:spacing w:line="360" w:lineRule="auto"/>
        <w:ind w:firstLine="420"/>
        <w:rPr>
          <w:rFonts w:ascii="宋体" w:hAnsi="宋体"/>
          <w:color w:val="auto"/>
          <w:sz w:val="22"/>
          <w:highlight w:val="none"/>
        </w:rPr>
      </w:pPr>
      <w:r>
        <w:rPr>
          <w:rFonts w:hint="eastAsia" w:ascii="宋体" w:hAnsi="宋体"/>
          <w:color w:val="auto"/>
          <w:sz w:val="22"/>
          <w:highlight w:val="none"/>
        </w:rPr>
        <w:t>四、不与采购单位或招标代理机构串通投标，不损害国家利益，社会公共利益或其他人的合法权益。</w:t>
      </w:r>
    </w:p>
    <w:p w14:paraId="16499479">
      <w:pPr>
        <w:spacing w:line="360" w:lineRule="auto"/>
        <w:ind w:firstLine="420"/>
        <w:rPr>
          <w:rFonts w:ascii="宋体" w:hAnsi="宋体"/>
          <w:color w:val="auto"/>
          <w:sz w:val="22"/>
          <w:highlight w:val="none"/>
        </w:rPr>
      </w:pPr>
      <w:r>
        <w:rPr>
          <w:rFonts w:hint="eastAsia" w:ascii="宋体" w:hAnsi="宋体"/>
          <w:color w:val="auto"/>
          <w:sz w:val="22"/>
          <w:highlight w:val="none"/>
        </w:rPr>
        <w:t>五、不向采购单位或者评委成员行贿以牟取中标。</w:t>
      </w:r>
    </w:p>
    <w:p w14:paraId="0EB482FC">
      <w:pPr>
        <w:spacing w:line="360" w:lineRule="auto"/>
        <w:ind w:firstLine="420"/>
        <w:rPr>
          <w:rFonts w:ascii="宋体" w:hAnsi="宋体"/>
          <w:color w:val="auto"/>
          <w:sz w:val="22"/>
          <w:highlight w:val="none"/>
        </w:rPr>
      </w:pPr>
      <w:r>
        <w:rPr>
          <w:rFonts w:hint="eastAsia" w:ascii="宋体" w:hAnsi="宋体"/>
          <w:color w:val="auto"/>
          <w:sz w:val="22"/>
          <w:highlight w:val="none"/>
        </w:rPr>
        <w:t>六、不以其他人名义投标或者以其他方式弄虚作假，骗取中标。</w:t>
      </w:r>
    </w:p>
    <w:p w14:paraId="4C332BA8">
      <w:pPr>
        <w:spacing w:line="360" w:lineRule="auto"/>
        <w:ind w:firstLine="420"/>
        <w:rPr>
          <w:rFonts w:ascii="宋体" w:hAnsi="宋体"/>
          <w:color w:val="auto"/>
          <w:sz w:val="22"/>
          <w:highlight w:val="none"/>
        </w:rPr>
      </w:pPr>
      <w:r>
        <w:rPr>
          <w:rFonts w:hint="eastAsia" w:ascii="宋体" w:hAnsi="宋体"/>
          <w:color w:val="auto"/>
          <w:sz w:val="22"/>
          <w:highlight w:val="none"/>
        </w:rPr>
        <w:t>七、不在开标后进行虚假恶意投诉。</w:t>
      </w:r>
    </w:p>
    <w:p w14:paraId="04894DD0">
      <w:pPr>
        <w:spacing w:line="360" w:lineRule="auto"/>
        <w:ind w:firstLine="420"/>
        <w:rPr>
          <w:rFonts w:ascii="宋体" w:hAnsi="宋体"/>
          <w:color w:val="auto"/>
          <w:sz w:val="22"/>
          <w:highlight w:val="none"/>
        </w:rPr>
      </w:pPr>
      <w:r>
        <w:rPr>
          <w:rFonts w:hint="eastAsia" w:ascii="宋体" w:hAnsi="宋体"/>
          <w:color w:val="auto"/>
          <w:sz w:val="22"/>
          <w:highlight w:val="none"/>
        </w:rPr>
        <w:t>八、我单位没有被政府机关列入失信被执行人名单、重大税收违法案件当事人名单、政府采</w:t>
      </w:r>
    </w:p>
    <w:p w14:paraId="07852D0D">
      <w:pPr>
        <w:spacing w:line="360" w:lineRule="auto"/>
        <w:rPr>
          <w:rFonts w:ascii="宋体" w:hAnsi="宋体"/>
          <w:color w:val="auto"/>
          <w:sz w:val="22"/>
          <w:highlight w:val="none"/>
        </w:rPr>
      </w:pPr>
      <w:r>
        <w:rPr>
          <w:rFonts w:hint="eastAsia" w:ascii="宋体" w:hAnsi="宋体"/>
          <w:color w:val="auto"/>
          <w:sz w:val="22"/>
          <w:highlight w:val="none"/>
        </w:rPr>
        <w:t>购严重违法失信行为记录名单及其他不符合《中华人民共和国政府采购法》第二十二条规定条件</w:t>
      </w:r>
    </w:p>
    <w:p w14:paraId="66342571">
      <w:pPr>
        <w:spacing w:line="360" w:lineRule="auto"/>
        <w:rPr>
          <w:rFonts w:ascii="宋体" w:hAnsi="宋体"/>
          <w:color w:val="auto"/>
          <w:sz w:val="22"/>
          <w:highlight w:val="none"/>
        </w:rPr>
      </w:pPr>
      <w:r>
        <w:rPr>
          <w:rFonts w:hint="eastAsia" w:ascii="宋体" w:hAnsi="宋体"/>
          <w:color w:val="auto"/>
          <w:sz w:val="22"/>
          <w:highlight w:val="none"/>
        </w:rPr>
        <w:t>的情形：</w:t>
      </w:r>
    </w:p>
    <w:p w14:paraId="7DF82FD4">
      <w:pPr>
        <w:spacing w:line="360" w:lineRule="auto"/>
        <w:ind w:firstLine="420"/>
        <w:rPr>
          <w:rFonts w:ascii="宋体" w:hAnsi="宋体"/>
          <w:color w:val="auto"/>
          <w:sz w:val="22"/>
          <w:highlight w:val="none"/>
        </w:rPr>
      </w:pPr>
      <w:r>
        <w:rPr>
          <w:rFonts w:hint="eastAsia" w:ascii="宋体" w:hAnsi="宋体"/>
          <w:color w:val="auto"/>
          <w:sz w:val="22"/>
          <w:highlight w:val="none"/>
        </w:rPr>
        <w:t>九、没有被各地、各级财政部门禁止参加政府采购活动，且在限制期限内：</w:t>
      </w:r>
    </w:p>
    <w:p w14:paraId="4C6B84B1">
      <w:pPr>
        <w:spacing w:line="360" w:lineRule="auto"/>
        <w:ind w:firstLine="420"/>
        <w:rPr>
          <w:rFonts w:ascii="宋体" w:hAnsi="宋体"/>
          <w:color w:val="auto"/>
          <w:sz w:val="22"/>
          <w:highlight w:val="none"/>
        </w:rPr>
      </w:pPr>
      <w:r>
        <w:rPr>
          <w:rFonts w:hint="eastAsia" w:ascii="宋体" w:hAnsi="宋体"/>
          <w:color w:val="auto"/>
          <w:sz w:val="22"/>
          <w:highlight w:val="none"/>
        </w:rPr>
        <w:t>十、参与本项目政府采购活动 3 年内没有重大违法记录情况。</w:t>
      </w:r>
    </w:p>
    <w:p w14:paraId="50E6F353">
      <w:pPr>
        <w:spacing w:line="360" w:lineRule="auto"/>
        <w:ind w:firstLine="420"/>
        <w:rPr>
          <w:rFonts w:ascii="宋体" w:hAnsi="宋体"/>
          <w:color w:val="auto"/>
          <w:sz w:val="22"/>
          <w:highlight w:val="none"/>
        </w:rPr>
      </w:pPr>
      <w:r>
        <w:rPr>
          <w:rFonts w:hint="eastAsia" w:ascii="宋体" w:hAnsi="宋体"/>
          <w:color w:val="auto"/>
          <w:sz w:val="22"/>
          <w:highlight w:val="none"/>
        </w:rPr>
        <w:t>本公司若有违反本承诺内容的行为，愿意承担法律责任，包括不限于：愿意接受相关行政主</w:t>
      </w:r>
    </w:p>
    <w:p w14:paraId="0A0B3C71">
      <w:pPr>
        <w:spacing w:line="360" w:lineRule="auto"/>
        <w:rPr>
          <w:rFonts w:ascii="宋体" w:hAnsi="宋体"/>
          <w:color w:val="auto"/>
          <w:sz w:val="22"/>
          <w:highlight w:val="none"/>
        </w:rPr>
      </w:pPr>
      <w:r>
        <w:rPr>
          <w:rFonts w:hint="eastAsia" w:ascii="宋体" w:hAnsi="宋体"/>
          <w:color w:val="auto"/>
          <w:sz w:val="22"/>
          <w:highlight w:val="none"/>
        </w:rPr>
        <w:t>管部门作出的处罚；给采购单位造成损失的，依法承担相应的赔偿责任。</w:t>
      </w:r>
    </w:p>
    <w:p w14:paraId="1A3F707E">
      <w:pPr>
        <w:spacing w:line="360" w:lineRule="auto"/>
        <w:ind w:left="5040"/>
        <w:rPr>
          <w:rFonts w:ascii="宋体" w:hAnsi="宋体"/>
          <w:color w:val="auto"/>
          <w:sz w:val="22"/>
          <w:highlight w:val="none"/>
        </w:rPr>
      </w:pPr>
      <w:r>
        <w:rPr>
          <w:rFonts w:hint="eastAsia" w:ascii="宋体" w:hAnsi="宋体"/>
          <w:color w:val="auto"/>
          <w:sz w:val="22"/>
          <w:highlight w:val="none"/>
        </w:rPr>
        <w:t>法定代表人（签字或盖章）：</w:t>
      </w:r>
    </w:p>
    <w:p w14:paraId="72DF74FB">
      <w:pPr>
        <w:spacing w:line="360" w:lineRule="auto"/>
        <w:ind w:left="4620" w:firstLine="420"/>
        <w:rPr>
          <w:rFonts w:ascii="宋体" w:hAnsi="宋体"/>
          <w:color w:val="auto"/>
          <w:sz w:val="22"/>
          <w:highlight w:val="none"/>
        </w:rPr>
      </w:pPr>
      <w:r>
        <w:rPr>
          <w:rFonts w:hint="eastAsia" w:ascii="宋体" w:hAnsi="宋体"/>
          <w:color w:val="auto"/>
          <w:sz w:val="22"/>
          <w:highlight w:val="none"/>
        </w:rPr>
        <w:t>投标供应商（盖章）</w:t>
      </w:r>
    </w:p>
    <w:p w14:paraId="055B85A8">
      <w:pPr>
        <w:spacing w:line="360" w:lineRule="auto"/>
        <w:ind w:left="4620" w:firstLine="440" w:firstLineChars="200"/>
        <w:rPr>
          <w:rFonts w:ascii="宋体" w:hAnsi="宋体"/>
          <w:color w:val="auto"/>
          <w:sz w:val="22"/>
          <w:highlight w:val="none"/>
        </w:rPr>
      </w:pPr>
      <w:r>
        <w:rPr>
          <w:rFonts w:hint="eastAsia" w:ascii="宋体" w:hAnsi="宋体"/>
          <w:color w:val="auto"/>
          <w:sz w:val="22"/>
          <w:highlight w:val="none"/>
        </w:rPr>
        <w:t>承诺书签署日期：</w:t>
      </w:r>
      <w:r>
        <w:rPr>
          <w:rFonts w:ascii="宋体" w:hAnsi="宋体"/>
          <w:color w:val="auto"/>
          <w:sz w:val="22"/>
          <w:highlight w:val="none"/>
        </w:rPr>
        <w:t xml:space="preserve"> </w:t>
      </w:r>
    </w:p>
    <w:p w14:paraId="4DE317E2">
      <w:pPr>
        <w:spacing w:line="360" w:lineRule="auto"/>
        <w:rPr>
          <w:rFonts w:ascii="宋体" w:hAnsi="宋体"/>
          <w:b/>
          <w:color w:val="auto"/>
          <w:sz w:val="22"/>
          <w:highlight w:val="none"/>
          <w:u w:val="single"/>
        </w:rPr>
      </w:pPr>
      <w:r>
        <w:rPr>
          <w:rFonts w:hint="eastAsia" w:ascii="宋体" w:hAnsi="宋体"/>
          <w:b/>
          <w:color w:val="auto"/>
          <w:sz w:val="22"/>
          <w:highlight w:val="none"/>
          <w:u w:val="single"/>
        </w:rPr>
        <w:t>备注：▲投标供应商必须提供本承诺书，不提供按无效投标处理。</w:t>
      </w:r>
    </w:p>
    <w:p w14:paraId="1327129C">
      <w:pPr>
        <w:spacing w:line="440" w:lineRule="exact"/>
        <w:jc w:val="left"/>
        <w:rPr>
          <w:rFonts w:ascii="宋体" w:hAnsi="宋体"/>
          <w:b/>
          <w:color w:val="auto"/>
          <w:sz w:val="32"/>
          <w:szCs w:val="32"/>
          <w:highlight w:val="none"/>
        </w:rPr>
      </w:pPr>
    </w:p>
    <w:p w14:paraId="11FFA0F4">
      <w:pPr>
        <w:autoSpaceDE w:val="0"/>
        <w:autoSpaceDN w:val="0"/>
        <w:adjustRightInd w:val="0"/>
        <w:spacing w:line="440" w:lineRule="atLeast"/>
        <w:rPr>
          <w:rFonts w:ascii="宋体" w:hAnsi="宋体" w:cs="仿宋_GB2312"/>
          <w:b/>
          <w:bCs/>
          <w:color w:val="auto"/>
          <w:sz w:val="32"/>
          <w:szCs w:val="32"/>
          <w:highlight w:val="none"/>
        </w:rPr>
      </w:pPr>
      <w:r>
        <w:rPr>
          <w:rFonts w:ascii="宋体" w:hAnsi="宋体"/>
          <w:b/>
          <w:color w:val="auto"/>
          <w:sz w:val="32"/>
          <w:szCs w:val="32"/>
          <w:highlight w:val="none"/>
        </w:rPr>
        <w:br w:type="page"/>
      </w:r>
      <w:r>
        <w:rPr>
          <w:rFonts w:hint="eastAsia" w:ascii="宋体" w:hAnsi="宋体" w:cs="仿宋_GB2312"/>
          <w:b/>
          <w:bCs/>
          <w:color w:val="auto"/>
          <w:sz w:val="32"/>
          <w:szCs w:val="32"/>
          <w:highlight w:val="none"/>
        </w:rPr>
        <w:t>附件</w:t>
      </w:r>
      <w:r>
        <w:rPr>
          <w:rFonts w:hint="eastAsia" w:ascii="宋体" w:hAnsi="宋体"/>
          <w:b/>
          <w:color w:val="auto"/>
          <w:sz w:val="32"/>
          <w:szCs w:val="32"/>
          <w:highlight w:val="none"/>
        </w:rPr>
        <w:t>十（</w:t>
      </w:r>
      <w:r>
        <w:rPr>
          <w:rFonts w:hint="eastAsia" w:ascii="宋体" w:hAnsi="宋体"/>
          <w:b/>
          <w:color w:val="auto"/>
          <w:sz w:val="32"/>
          <w:szCs w:val="32"/>
          <w:highlight w:val="none"/>
          <w:lang w:val="zh-CN"/>
        </w:rPr>
        <w:t>一</w:t>
      </w:r>
      <w:r>
        <w:rPr>
          <w:rFonts w:hint="eastAsia" w:ascii="宋体" w:hAnsi="宋体"/>
          <w:b/>
          <w:color w:val="auto"/>
          <w:sz w:val="32"/>
          <w:szCs w:val="32"/>
          <w:highlight w:val="none"/>
        </w:rPr>
        <w:t>）</w:t>
      </w:r>
    </w:p>
    <w:p w14:paraId="54E130D7">
      <w:pPr>
        <w:spacing w:line="360" w:lineRule="auto"/>
        <w:jc w:val="center"/>
        <w:rPr>
          <w:rFonts w:ascii="宋体" w:hAnsi="宋体"/>
          <w:color w:val="auto"/>
          <w:sz w:val="36"/>
          <w:szCs w:val="36"/>
          <w:highlight w:val="none"/>
        </w:rPr>
      </w:pPr>
      <w:r>
        <w:rPr>
          <w:rFonts w:hint="eastAsia" w:ascii="宋体" w:hAnsi="宋体"/>
          <w:color w:val="auto"/>
          <w:sz w:val="36"/>
          <w:szCs w:val="36"/>
          <w:highlight w:val="none"/>
        </w:rPr>
        <w:t>商 务 偏 离 表</w:t>
      </w:r>
      <w:r>
        <w:rPr>
          <w:rFonts w:hint="eastAsia" w:ascii="宋体"/>
          <w:b/>
          <w:bCs/>
          <w:color w:val="auto"/>
          <w:sz w:val="36"/>
          <w:szCs w:val="36"/>
          <w:highlight w:val="none"/>
        </w:rPr>
        <w:t xml:space="preserve"> </w:t>
      </w:r>
    </w:p>
    <w:tbl>
      <w:tblPr>
        <w:tblStyle w:val="31"/>
        <w:tblW w:w="0" w:type="auto"/>
        <w:tblInd w:w="0" w:type="dxa"/>
        <w:tblLayout w:type="fixed"/>
        <w:tblCellMar>
          <w:top w:w="0" w:type="dxa"/>
          <w:left w:w="108" w:type="dxa"/>
          <w:bottom w:w="0" w:type="dxa"/>
          <w:right w:w="108" w:type="dxa"/>
        </w:tblCellMar>
      </w:tblPr>
      <w:tblGrid>
        <w:gridCol w:w="900"/>
        <w:gridCol w:w="1800"/>
        <w:gridCol w:w="2664"/>
        <w:gridCol w:w="2110"/>
        <w:gridCol w:w="2126"/>
      </w:tblGrid>
      <w:tr w14:paraId="4446A70A">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14:paraId="0DE71A09">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序 号</w:t>
            </w:r>
          </w:p>
        </w:tc>
        <w:tc>
          <w:tcPr>
            <w:tcW w:w="1800" w:type="dxa"/>
            <w:tcBorders>
              <w:top w:val="single" w:color="auto" w:sz="6" w:space="0"/>
              <w:left w:val="nil"/>
              <w:bottom w:val="single" w:color="auto" w:sz="6" w:space="0"/>
              <w:right w:val="single" w:color="auto" w:sz="6" w:space="0"/>
            </w:tcBorders>
            <w:vAlign w:val="center"/>
          </w:tcPr>
          <w:p w14:paraId="5C13B724">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内   容</w:t>
            </w:r>
          </w:p>
        </w:tc>
        <w:tc>
          <w:tcPr>
            <w:tcW w:w="2664" w:type="dxa"/>
            <w:tcBorders>
              <w:top w:val="single" w:color="auto" w:sz="6" w:space="0"/>
              <w:left w:val="nil"/>
              <w:bottom w:val="single" w:color="auto" w:sz="6" w:space="0"/>
              <w:right w:val="single" w:color="auto" w:sz="6" w:space="0"/>
            </w:tcBorders>
            <w:vAlign w:val="center"/>
          </w:tcPr>
          <w:p w14:paraId="2DB6D243">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招标文件规范要求</w:t>
            </w:r>
          </w:p>
        </w:tc>
        <w:tc>
          <w:tcPr>
            <w:tcW w:w="2110" w:type="dxa"/>
            <w:tcBorders>
              <w:top w:val="single" w:color="auto" w:sz="6" w:space="0"/>
              <w:left w:val="nil"/>
              <w:bottom w:val="single" w:color="auto" w:sz="6" w:space="0"/>
              <w:right w:val="single" w:color="auto" w:sz="6" w:space="0"/>
            </w:tcBorders>
            <w:vAlign w:val="center"/>
          </w:tcPr>
          <w:p w14:paraId="75C429F9">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投标文件对应规范</w:t>
            </w:r>
          </w:p>
        </w:tc>
        <w:tc>
          <w:tcPr>
            <w:tcW w:w="2126" w:type="dxa"/>
            <w:tcBorders>
              <w:top w:val="single" w:color="auto" w:sz="6" w:space="0"/>
              <w:left w:val="nil"/>
              <w:bottom w:val="single" w:color="auto" w:sz="6" w:space="0"/>
              <w:right w:val="single" w:color="auto" w:sz="6" w:space="0"/>
            </w:tcBorders>
            <w:vAlign w:val="center"/>
          </w:tcPr>
          <w:p w14:paraId="4D36DC51">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备 注</w:t>
            </w:r>
          </w:p>
        </w:tc>
      </w:tr>
      <w:tr w14:paraId="308876E5">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29251C0E">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39E969D7">
            <w:pPr>
              <w:autoSpaceDE w:val="0"/>
              <w:autoSpaceDN w:val="0"/>
              <w:adjustRightInd w:val="0"/>
              <w:spacing w:line="440" w:lineRule="atLeast"/>
              <w:jc w:val="center"/>
              <w:rPr>
                <w:rFonts w:ascii="宋体" w:cs="宋体"/>
                <w:b/>
                <w:bCs/>
                <w:color w:val="auto"/>
                <w:sz w:val="24"/>
                <w:highlight w:val="none"/>
              </w:rPr>
            </w:pPr>
          </w:p>
        </w:tc>
        <w:tc>
          <w:tcPr>
            <w:tcW w:w="2664" w:type="dxa"/>
            <w:tcBorders>
              <w:top w:val="single" w:color="auto" w:sz="6" w:space="0"/>
              <w:left w:val="nil"/>
              <w:bottom w:val="single" w:color="auto" w:sz="6" w:space="0"/>
              <w:right w:val="single" w:color="auto" w:sz="6" w:space="0"/>
            </w:tcBorders>
          </w:tcPr>
          <w:p w14:paraId="1BCA68D0">
            <w:pPr>
              <w:autoSpaceDE w:val="0"/>
              <w:autoSpaceDN w:val="0"/>
              <w:adjustRightInd w:val="0"/>
              <w:spacing w:line="440" w:lineRule="atLeast"/>
              <w:jc w:val="center"/>
              <w:rPr>
                <w:rFonts w:ascii="宋体" w:cs="宋体"/>
                <w:b/>
                <w:bCs/>
                <w:color w:val="auto"/>
                <w:sz w:val="24"/>
                <w:highlight w:val="none"/>
              </w:rPr>
            </w:pPr>
          </w:p>
        </w:tc>
        <w:tc>
          <w:tcPr>
            <w:tcW w:w="2110" w:type="dxa"/>
            <w:tcBorders>
              <w:top w:val="single" w:color="auto" w:sz="6" w:space="0"/>
              <w:left w:val="nil"/>
              <w:bottom w:val="single" w:color="auto" w:sz="6" w:space="0"/>
              <w:right w:val="single" w:color="auto" w:sz="6" w:space="0"/>
            </w:tcBorders>
          </w:tcPr>
          <w:p w14:paraId="4F8F1830">
            <w:pPr>
              <w:autoSpaceDE w:val="0"/>
              <w:autoSpaceDN w:val="0"/>
              <w:adjustRightInd w:val="0"/>
              <w:spacing w:line="440" w:lineRule="atLeast"/>
              <w:jc w:val="center"/>
              <w:rPr>
                <w:rFonts w:ascii="宋体" w:cs="宋体"/>
                <w:b/>
                <w:bCs/>
                <w:color w:val="auto"/>
                <w:sz w:val="24"/>
                <w:highlight w:val="none"/>
              </w:rPr>
            </w:pPr>
          </w:p>
        </w:tc>
        <w:tc>
          <w:tcPr>
            <w:tcW w:w="2126" w:type="dxa"/>
            <w:tcBorders>
              <w:top w:val="single" w:color="auto" w:sz="6" w:space="0"/>
              <w:left w:val="nil"/>
              <w:bottom w:val="single" w:color="auto" w:sz="6" w:space="0"/>
              <w:right w:val="single" w:color="auto" w:sz="6" w:space="0"/>
            </w:tcBorders>
          </w:tcPr>
          <w:p w14:paraId="77BCB9B6">
            <w:pPr>
              <w:autoSpaceDE w:val="0"/>
              <w:autoSpaceDN w:val="0"/>
              <w:adjustRightInd w:val="0"/>
              <w:spacing w:line="440" w:lineRule="atLeast"/>
              <w:jc w:val="center"/>
              <w:rPr>
                <w:rFonts w:ascii="宋体" w:cs="宋体"/>
                <w:b/>
                <w:bCs/>
                <w:color w:val="auto"/>
                <w:sz w:val="24"/>
                <w:highlight w:val="none"/>
              </w:rPr>
            </w:pPr>
          </w:p>
        </w:tc>
      </w:tr>
      <w:tr w14:paraId="19965E56">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6C7A8C13">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09C8A1D1">
            <w:pPr>
              <w:autoSpaceDE w:val="0"/>
              <w:autoSpaceDN w:val="0"/>
              <w:adjustRightInd w:val="0"/>
              <w:spacing w:line="440" w:lineRule="atLeast"/>
              <w:jc w:val="center"/>
              <w:rPr>
                <w:rFonts w:ascii="宋体" w:cs="宋体"/>
                <w:b/>
                <w:bCs/>
                <w:color w:val="auto"/>
                <w:sz w:val="24"/>
                <w:highlight w:val="none"/>
              </w:rPr>
            </w:pPr>
          </w:p>
        </w:tc>
        <w:tc>
          <w:tcPr>
            <w:tcW w:w="2664" w:type="dxa"/>
            <w:tcBorders>
              <w:top w:val="single" w:color="auto" w:sz="6" w:space="0"/>
              <w:left w:val="nil"/>
              <w:bottom w:val="single" w:color="auto" w:sz="6" w:space="0"/>
              <w:right w:val="single" w:color="auto" w:sz="6" w:space="0"/>
            </w:tcBorders>
          </w:tcPr>
          <w:p w14:paraId="05EA3D24">
            <w:pPr>
              <w:autoSpaceDE w:val="0"/>
              <w:autoSpaceDN w:val="0"/>
              <w:adjustRightInd w:val="0"/>
              <w:spacing w:line="440" w:lineRule="atLeast"/>
              <w:jc w:val="center"/>
              <w:rPr>
                <w:rFonts w:ascii="宋体" w:cs="宋体"/>
                <w:b/>
                <w:bCs/>
                <w:color w:val="auto"/>
                <w:sz w:val="24"/>
                <w:highlight w:val="none"/>
              </w:rPr>
            </w:pPr>
          </w:p>
        </w:tc>
        <w:tc>
          <w:tcPr>
            <w:tcW w:w="2110" w:type="dxa"/>
            <w:tcBorders>
              <w:top w:val="single" w:color="auto" w:sz="6" w:space="0"/>
              <w:left w:val="nil"/>
              <w:bottom w:val="single" w:color="auto" w:sz="6" w:space="0"/>
              <w:right w:val="single" w:color="auto" w:sz="6" w:space="0"/>
            </w:tcBorders>
          </w:tcPr>
          <w:p w14:paraId="3D39BC3E">
            <w:pPr>
              <w:autoSpaceDE w:val="0"/>
              <w:autoSpaceDN w:val="0"/>
              <w:adjustRightInd w:val="0"/>
              <w:spacing w:line="440" w:lineRule="atLeast"/>
              <w:jc w:val="center"/>
              <w:rPr>
                <w:rFonts w:ascii="宋体" w:cs="宋体"/>
                <w:b/>
                <w:bCs/>
                <w:color w:val="auto"/>
                <w:sz w:val="24"/>
                <w:highlight w:val="none"/>
              </w:rPr>
            </w:pPr>
          </w:p>
        </w:tc>
        <w:tc>
          <w:tcPr>
            <w:tcW w:w="2126" w:type="dxa"/>
            <w:tcBorders>
              <w:top w:val="single" w:color="auto" w:sz="6" w:space="0"/>
              <w:left w:val="nil"/>
              <w:bottom w:val="single" w:color="auto" w:sz="6" w:space="0"/>
              <w:right w:val="single" w:color="auto" w:sz="6" w:space="0"/>
            </w:tcBorders>
          </w:tcPr>
          <w:p w14:paraId="2156E868">
            <w:pPr>
              <w:autoSpaceDE w:val="0"/>
              <w:autoSpaceDN w:val="0"/>
              <w:adjustRightInd w:val="0"/>
              <w:spacing w:line="440" w:lineRule="atLeast"/>
              <w:jc w:val="center"/>
              <w:rPr>
                <w:rFonts w:ascii="宋体" w:cs="宋体"/>
                <w:b/>
                <w:bCs/>
                <w:color w:val="auto"/>
                <w:sz w:val="24"/>
                <w:highlight w:val="none"/>
              </w:rPr>
            </w:pPr>
          </w:p>
        </w:tc>
      </w:tr>
      <w:tr w14:paraId="0F0B450F">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34FCE2F0">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18207AD2">
            <w:pPr>
              <w:autoSpaceDE w:val="0"/>
              <w:autoSpaceDN w:val="0"/>
              <w:adjustRightInd w:val="0"/>
              <w:spacing w:line="440" w:lineRule="atLeast"/>
              <w:jc w:val="center"/>
              <w:rPr>
                <w:rFonts w:ascii="宋体" w:cs="宋体"/>
                <w:b/>
                <w:bCs/>
                <w:color w:val="auto"/>
                <w:sz w:val="24"/>
                <w:highlight w:val="none"/>
              </w:rPr>
            </w:pPr>
          </w:p>
        </w:tc>
        <w:tc>
          <w:tcPr>
            <w:tcW w:w="2664" w:type="dxa"/>
            <w:tcBorders>
              <w:top w:val="single" w:color="auto" w:sz="6" w:space="0"/>
              <w:left w:val="nil"/>
              <w:bottom w:val="single" w:color="auto" w:sz="6" w:space="0"/>
              <w:right w:val="single" w:color="auto" w:sz="6" w:space="0"/>
            </w:tcBorders>
          </w:tcPr>
          <w:p w14:paraId="03BBDD71">
            <w:pPr>
              <w:autoSpaceDE w:val="0"/>
              <w:autoSpaceDN w:val="0"/>
              <w:adjustRightInd w:val="0"/>
              <w:spacing w:line="440" w:lineRule="atLeast"/>
              <w:jc w:val="center"/>
              <w:rPr>
                <w:rFonts w:ascii="宋体" w:cs="宋体"/>
                <w:b/>
                <w:bCs/>
                <w:color w:val="auto"/>
                <w:sz w:val="24"/>
                <w:highlight w:val="none"/>
              </w:rPr>
            </w:pPr>
          </w:p>
        </w:tc>
        <w:tc>
          <w:tcPr>
            <w:tcW w:w="2110" w:type="dxa"/>
            <w:tcBorders>
              <w:top w:val="single" w:color="auto" w:sz="6" w:space="0"/>
              <w:left w:val="nil"/>
              <w:bottom w:val="single" w:color="auto" w:sz="6" w:space="0"/>
              <w:right w:val="single" w:color="auto" w:sz="6" w:space="0"/>
            </w:tcBorders>
          </w:tcPr>
          <w:p w14:paraId="27ADC8D0">
            <w:pPr>
              <w:autoSpaceDE w:val="0"/>
              <w:autoSpaceDN w:val="0"/>
              <w:adjustRightInd w:val="0"/>
              <w:spacing w:line="440" w:lineRule="atLeast"/>
              <w:jc w:val="center"/>
              <w:rPr>
                <w:rFonts w:ascii="宋体" w:cs="宋体"/>
                <w:b/>
                <w:bCs/>
                <w:color w:val="auto"/>
                <w:sz w:val="24"/>
                <w:highlight w:val="none"/>
              </w:rPr>
            </w:pPr>
          </w:p>
        </w:tc>
        <w:tc>
          <w:tcPr>
            <w:tcW w:w="2126" w:type="dxa"/>
            <w:tcBorders>
              <w:top w:val="single" w:color="auto" w:sz="6" w:space="0"/>
              <w:left w:val="nil"/>
              <w:bottom w:val="single" w:color="auto" w:sz="6" w:space="0"/>
              <w:right w:val="single" w:color="auto" w:sz="6" w:space="0"/>
            </w:tcBorders>
          </w:tcPr>
          <w:p w14:paraId="6A2052AD">
            <w:pPr>
              <w:autoSpaceDE w:val="0"/>
              <w:autoSpaceDN w:val="0"/>
              <w:adjustRightInd w:val="0"/>
              <w:spacing w:line="440" w:lineRule="atLeast"/>
              <w:jc w:val="center"/>
              <w:rPr>
                <w:rFonts w:ascii="宋体" w:cs="宋体"/>
                <w:b/>
                <w:bCs/>
                <w:color w:val="auto"/>
                <w:sz w:val="24"/>
                <w:highlight w:val="none"/>
              </w:rPr>
            </w:pPr>
          </w:p>
        </w:tc>
      </w:tr>
      <w:tr w14:paraId="3E8AF8F7">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14:paraId="5E7D66E8">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254A1C77">
            <w:pPr>
              <w:autoSpaceDE w:val="0"/>
              <w:autoSpaceDN w:val="0"/>
              <w:adjustRightInd w:val="0"/>
              <w:spacing w:line="440" w:lineRule="atLeast"/>
              <w:jc w:val="center"/>
              <w:rPr>
                <w:rFonts w:ascii="宋体" w:cs="宋体"/>
                <w:b/>
                <w:bCs/>
                <w:color w:val="auto"/>
                <w:sz w:val="24"/>
                <w:highlight w:val="none"/>
              </w:rPr>
            </w:pPr>
          </w:p>
        </w:tc>
        <w:tc>
          <w:tcPr>
            <w:tcW w:w="2664" w:type="dxa"/>
            <w:tcBorders>
              <w:top w:val="single" w:color="auto" w:sz="6" w:space="0"/>
              <w:left w:val="nil"/>
              <w:bottom w:val="single" w:color="auto" w:sz="6" w:space="0"/>
              <w:right w:val="single" w:color="auto" w:sz="6" w:space="0"/>
            </w:tcBorders>
          </w:tcPr>
          <w:p w14:paraId="7C440C16">
            <w:pPr>
              <w:autoSpaceDE w:val="0"/>
              <w:autoSpaceDN w:val="0"/>
              <w:adjustRightInd w:val="0"/>
              <w:spacing w:line="440" w:lineRule="atLeast"/>
              <w:jc w:val="center"/>
              <w:rPr>
                <w:rFonts w:ascii="宋体" w:cs="宋体"/>
                <w:b/>
                <w:bCs/>
                <w:color w:val="auto"/>
                <w:sz w:val="24"/>
                <w:highlight w:val="none"/>
              </w:rPr>
            </w:pPr>
          </w:p>
        </w:tc>
        <w:tc>
          <w:tcPr>
            <w:tcW w:w="2110" w:type="dxa"/>
            <w:tcBorders>
              <w:top w:val="single" w:color="auto" w:sz="6" w:space="0"/>
              <w:left w:val="nil"/>
              <w:bottom w:val="single" w:color="auto" w:sz="6" w:space="0"/>
              <w:right w:val="single" w:color="auto" w:sz="6" w:space="0"/>
            </w:tcBorders>
          </w:tcPr>
          <w:p w14:paraId="2D3E5CF4">
            <w:pPr>
              <w:autoSpaceDE w:val="0"/>
              <w:autoSpaceDN w:val="0"/>
              <w:adjustRightInd w:val="0"/>
              <w:spacing w:line="440" w:lineRule="atLeast"/>
              <w:jc w:val="center"/>
              <w:rPr>
                <w:rFonts w:ascii="宋体" w:cs="宋体"/>
                <w:b/>
                <w:bCs/>
                <w:color w:val="auto"/>
                <w:sz w:val="24"/>
                <w:highlight w:val="none"/>
              </w:rPr>
            </w:pPr>
          </w:p>
        </w:tc>
        <w:tc>
          <w:tcPr>
            <w:tcW w:w="2126" w:type="dxa"/>
            <w:tcBorders>
              <w:top w:val="single" w:color="auto" w:sz="6" w:space="0"/>
              <w:left w:val="nil"/>
              <w:bottom w:val="single" w:color="auto" w:sz="6" w:space="0"/>
              <w:right w:val="single" w:color="auto" w:sz="6" w:space="0"/>
            </w:tcBorders>
          </w:tcPr>
          <w:p w14:paraId="13EB1FA5">
            <w:pPr>
              <w:autoSpaceDE w:val="0"/>
              <w:autoSpaceDN w:val="0"/>
              <w:adjustRightInd w:val="0"/>
              <w:spacing w:line="440" w:lineRule="atLeast"/>
              <w:jc w:val="center"/>
              <w:rPr>
                <w:rFonts w:ascii="宋体" w:cs="宋体"/>
                <w:b/>
                <w:bCs/>
                <w:color w:val="auto"/>
                <w:sz w:val="24"/>
                <w:highlight w:val="none"/>
              </w:rPr>
            </w:pPr>
          </w:p>
        </w:tc>
      </w:tr>
      <w:tr w14:paraId="59F0E797">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6BD77FAE">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48BFA35D">
            <w:pPr>
              <w:autoSpaceDE w:val="0"/>
              <w:autoSpaceDN w:val="0"/>
              <w:adjustRightInd w:val="0"/>
              <w:spacing w:line="440" w:lineRule="atLeast"/>
              <w:jc w:val="center"/>
              <w:rPr>
                <w:rFonts w:ascii="宋体" w:cs="宋体"/>
                <w:b/>
                <w:bCs/>
                <w:color w:val="auto"/>
                <w:sz w:val="24"/>
                <w:highlight w:val="none"/>
              </w:rPr>
            </w:pPr>
          </w:p>
        </w:tc>
        <w:tc>
          <w:tcPr>
            <w:tcW w:w="2664" w:type="dxa"/>
            <w:tcBorders>
              <w:top w:val="single" w:color="auto" w:sz="6" w:space="0"/>
              <w:left w:val="nil"/>
              <w:bottom w:val="single" w:color="auto" w:sz="6" w:space="0"/>
              <w:right w:val="single" w:color="auto" w:sz="6" w:space="0"/>
            </w:tcBorders>
          </w:tcPr>
          <w:p w14:paraId="33ECE423">
            <w:pPr>
              <w:autoSpaceDE w:val="0"/>
              <w:autoSpaceDN w:val="0"/>
              <w:adjustRightInd w:val="0"/>
              <w:spacing w:line="440" w:lineRule="atLeast"/>
              <w:jc w:val="center"/>
              <w:rPr>
                <w:rFonts w:ascii="宋体" w:cs="宋体"/>
                <w:b/>
                <w:bCs/>
                <w:color w:val="auto"/>
                <w:sz w:val="24"/>
                <w:highlight w:val="none"/>
              </w:rPr>
            </w:pPr>
          </w:p>
        </w:tc>
        <w:tc>
          <w:tcPr>
            <w:tcW w:w="2110" w:type="dxa"/>
            <w:tcBorders>
              <w:top w:val="single" w:color="auto" w:sz="6" w:space="0"/>
              <w:left w:val="nil"/>
              <w:bottom w:val="single" w:color="auto" w:sz="6" w:space="0"/>
              <w:right w:val="single" w:color="auto" w:sz="6" w:space="0"/>
            </w:tcBorders>
          </w:tcPr>
          <w:p w14:paraId="3B8A471F">
            <w:pPr>
              <w:autoSpaceDE w:val="0"/>
              <w:autoSpaceDN w:val="0"/>
              <w:adjustRightInd w:val="0"/>
              <w:spacing w:line="440" w:lineRule="atLeast"/>
              <w:jc w:val="center"/>
              <w:rPr>
                <w:rFonts w:ascii="宋体" w:cs="宋体"/>
                <w:b/>
                <w:bCs/>
                <w:color w:val="auto"/>
                <w:sz w:val="24"/>
                <w:highlight w:val="none"/>
              </w:rPr>
            </w:pPr>
          </w:p>
        </w:tc>
        <w:tc>
          <w:tcPr>
            <w:tcW w:w="2126" w:type="dxa"/>
            <w:tcBorders>
              <w:top w:val="single" w:color="auto" w:sz="6" w:space="0"/>
              <w:left w:val="nil"/>
              <w:bottom w:val="single" w:color="auto" w:sz="6" w:space="0"/>
              <w:right w:val="single" w:color="auto" w:sz="6" w:space="0"/>
            </w:tcBorders>
          </w:tcPr>
          <w:p w14:paraId="7CAF675D">
            <w:pPr>
              <w:autoSpaceDE w:val="0"/>
              <w:autoSpaceDN w:val="0"/>
              <w:adjustRightInd w:val="0"/>
              <w:spacing w:line="440" w:lineRule="atLeast"/>
              <w:jc w:val="center"/>
              <w:rPr>
                <w:rFonts w:ascii="宋体" w:cs="宋体"/>
                <w:b/>
                <w:bCs/>
                <w:color w:val="auto"/>
                <w:sz w:val="24"/>
                <w:highlight w:val="none"/>
              </w:rPr>
            </w:pPr>
          </w:p>
        </w:tc>
      </w:tr>
      <w:tr w14:paraId="28532B1E">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525536D7">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75DABA07">
            <w:pPr>
              <w:autoSpaceDE w:val="0"/>
              <w:autoSpaceDN w:val="0"/>
              <w:adjustRightInd w:val="0"/>
              <w:spacing w:line="440" w:lineRule="atLeast"/>
              <w:jc w:val="center"/>
              <w:rPr>
                <w:rFonts w:ascii="宋体" w:cs="宋体"/>
                <w:b/>
                <w:bCs/>
                <w:color w:val="auto"/>
                <w:sz w:val="24"/>
                <w:highlight w:val="none"/>
              </w:rPr>
            </w:pPr>
          </w:p>
        </w:tc>
        <w:tc>
          <w:tcPr>
            <w:tcW w:w="2664" w:type="dxa"/>
            <w:tcBorders>
              <w:top w:val="single" w:color="auto" w:sz="6" w:space="0"/>
              <w:left w:val="nil"/>
              <w:bottom w:val="single" w:color="auto" w:sz="6" w:space="0"/>
              <w:right w:val="single" w:color="auto" w:sz="6" w:space="0"/>
            </w:tcBorders>
          </w:tcPr>
          <w:p w14:paraId="149DE077">
            <w:pPr>
              <w:autoSpaceDE w:val="0"/>
              <w:autoSpaceDN w:val="0"/>
              <w:adjustRightInd w:val="0"/>
              <w:spacing w:line="440" w:lineRule="atLeast"/>
              <w:jc w:val="center"/>
              <w:rPr>
                <w:rFonts w:ascii="宋体" w:cs="宋体"/>
                <w:b/>
                <w:bCs/>
                <w:color w:val="auto"/>
                <w:sz w:val="24"/>
                <w:highlight w:val="none"/>
              </w:rPr>
            </w:pPr>
          </w:p>
        </w:tc>
        <w:tc>
          <w:tcPr>
            <w:tcW w:w="2110" w:type="dxa"/>
            <w:tcBorders>
              <w:top w:val="single" w:color="auto" w:sz="6" w:space="0"/>
              <w:left w:val="nil"/>
              <w:bottom w:val="single" w:color="auto" w:sz="6" w:space="0"/>
              <w:right w:val="single" w:color="auto" w:sz="6" w:space="0"/>
            </w:tcBorders>
          </w:tcPr>
          <w:p w14:paraId="2C71CEE7">
            <w:pPr>
              <w:autoSpaceDE w:val="0"/>
              <w:autoSpaceDN w:val="0"/>
              <w:adjustRightInd w:val="0"/>
              <w:spacing w:line="440" w:lineRule="atLeast"/>
              <w:jc w:val="center"/>
              <w:rPr>
                <w:rFonts w:ascii="宋体" w:cs="宋体"/>
                <w:b/>
                <w:bCs/>
                <w:color w:val="auto"/>
                <w:sz w:val="24"/>
                <w:highlight w:val="none"/>
              </w:rPr>
            </w:pPr>
          </w:p>
        </w:tc>
        <w:tc>
          <w:tcPr>
            <w:tcW w:w="2126" w:type="dxa"/>
            <w:tcBorders>
              <w:top w:val="single" w:color="auto" w:sz="6" w:space="0"/>
              <w:left w:val="nil"/>
              <w:bottom w:val="single" w:color="auto" w:sz="6" w:space="0"/>
              <w:right w:val="single" w:color="auto" w:sz="6" w:space="0"/>
            </w:tcBorders>
          </w:tcPr>
          <w:p w14:paraId="52C952ED">
            <w:pPr>
              <w:autoSpaceDE w:val="0"/>
              <w:autoSpaceDN w:val="0"/>
              <w:adjustRightInd w:val="0"/>
              <w:spacing w:line="440" w:lineRule="atLeast"/>
              <w:jc w:val="center"/>
              <w:rPr>
                <w:rFonts w:ascii="宋体" w:cs="宋体"/>
                <w:b/>
                <w:bCs/>
                <w:color w:val="auto"/>
                <w:sz w:val="24"/>
                <w:highlight w:val="none"/>
              </w:rPr>
            </w:pPr>
          </w:p>
        </w:tc>
      </w:tr>
      <w:tr w14:paraId="688E72D2">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14:paraId="6AEF05E5">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3430A103">
            <w:pPr>
              <w:autoSpaceDE w:val="0"/>
              <w:autoSpaceDN w:val="0"/>
              <w:adjustRightInd w:val="0"/>
              <w:spacing w:line="440" w:lineRule="atLeast"/>
              <w:jc w:val="center"/>
              <w:rPr>
                <w:rFonts w:ascii="宋体" w:cs="宋体"/>
                <w:b/>
                <w:bCs/>
                <w:color w:val="auto"/>
                <w:sz w:val="24"/>
                <w:highlight w:val="none"/>
              </w:rPr>
            </w:pPr>
          </w:p>
        </w:tc>
        <w:tc>
          <w:tcPr>
            <w:tcW w:w="2664" w:type="dxa"/>
            <w:tcBorders>
              <w:top w:val="single" w:color="auto" w:sz="6" w:space="0"/>
              <w:left w:val="nil"/>
              <w:bottom w:val="single" w:color="auto" w:sz="6" w:space="0"/>
              <w:right w:val="single" w:color="auto" w:sz="6" w:space="0"/>
            </w:tcBorders>
          </w:tcPr>
          <w:p w14:paraId="09F90C02">
            <w:pPr>
              <w:autoSpaceDE w:val="0"/>
              <w:autoSpaceDN w:val="0"/>
              <w:adjustRightInd w:val="0"/>
              <w:spacing w:line="440" w:lineRule="atLeast"/>
              <w:jc w:val="center"/>
              <w:rPr>
                <w:rFonts w:ascii="宋体" w:cs="宋体"/>
                <w:b/>
                <w:bCs/>
                <w:color w:val="auto"/>
                <w:sz w:val="24"/>
                <w:highlight w:val="none"/>
              </w:rPr>
            </w:pPr>
          </w:p>
        </w:tc>
        <w:tc>
          <w:tcPr>
            <w:tcW w:w="2110" w:type="dxa"/>
            <w:tcBorders>
              <w:top w:val="single" w:color="auto" w:sz="6" w:space="0"/>
              <w:left w:val="nil"/>
              <w:bottom w:val="single" w:color="auto" w:sz="6" w:space="0"/>
              <w:right w:val="single" w:color="auto" w:sz="6" w:space="0"/>
            </w:tcBorders>
          </w:tcPr>
          <w:p w14:paraId="77DA42FA">
            <w:pPr>
              <w:autoSpaceDE w:val="0"/>
              <w:autoSpaceDN w:val="0"/>
              <w:adjustRightInd w:val="0"/>
              <w:spacing w:line="440" w:lineRule="atLeast"/>
              <w:jc w:val="center"/>
              <w:rPr>
                <w:rFonts w:ascii="宋体" w:cs="宋体"/>
                <w:b/>
                <w:bCs/>
                <w:color w:val="auto"/>
                <w:sz w:val="24"/>
                <w:highlight w:val="none"/>
              </w:rPr>
            </w:pPr>
          </w:p>
        </w:tc>
        <w:tc>
          <w:tcPr>
            <w:tcW w:w="2126" w:type="dxa"/>
            <w:tcBorders>
              <w:top w:val="single" w:color="auto" w:sz="6" w:space="0"/>
              <w:left w:val="nil"/>
              <w:bottom w:val="single" w:color="auto" w:sz="6" w:space="0"/>
              <w:right w:val="single" w:color="auto" w:sz="6" w:space="0"/>
            </w:tcBorders>
          </w:tcPr>
          <w:p w14:paraId="4543AD41">
            <w:pPr>
              <w:autoSpaceDE w:val="0"/>
              <w:autoSpaceDN w:val="0"/>
              <w:adjustRightInd w:val="0"/>
              <w:spacing w:line="440" w:lineRule="atLeast"/>
              <w:jc w:val="center"/>
              <w:rPr>
                <w:rFonts w:ascii="宋体" w:cs="宋体"/>
                <w:b/>
                <w:bCs/>
                <w:color w:val="auto"/>
                <w:sz w:val="24"/>
                <w:highlight w:val="none"/>
              </w:rPr>
            </w:pPr>
          </w:p>
        </w:tc>
      </w:tr>
      <w:tr w14:paraId="14C5F5BF">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14:paraId="7618AA8D">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3C28C78E">
            <w:pPr>
              <w:autoSpaceDE w:val="0"/>
              <w:autoSpaceDN w:val="0"/>
              <w:adjustRightInd w:val="0"/>
              <w:spacing w:line="440" w:lineRule="atLeast"/>
              <w:jc w:val="center"/>
              <w:rPr>
                <w:rFonts w:ascii="宋体" w:cs="宋体"/>
                <w:b/>
                <w:bCs/>
                <w:color w:val="auto"/>
                <w:sz w:val="24"/>
                <w:highlight w:val="none"/>
              </w:rPr>
            </w:pPr>
          </w:p>
        </w:tc>
        <w:tc>
          <w:tcPr>
            <w:tcW w:w="2664" w:type="dxa"/>
            <w:tcBorders>
              <w:top w:val="single" w:color="auto" w:sz="6" w:space="0"/>
              <w:left w:val="nil"/>
              <w:bottom w:val="single" w:color="auto" w:sz="6" w:space="0"/>
              <w:right w:val="single" w:color="auto" w:sz="6" w:space="0"/>
            </w:tcBorders>
          </w:tcPr>
          <w:p w14:paraId="19F6B267">
            <w:pPr>
              <w:autoSpaceDE w:val="0"/>
              <w:autoSpaceDN w:val="0"/>
              <w:adjustRightInd w:val="0"/>
              <w:spacing w:line="440" w:lineRule="atLeast"/>
              <w:jc w:val="center"/>
              <w:rPr>
                <w:rFonts w:ascii="宋体" w:cs="宋体"/>
                <w:b/>
                <w:bCs/>
                <w:color w:val="auto"/>
                <w:sz w:val="24"/>
                <w:highlight w:val="none"/>
              </w:rPr>
            </w:pPr>
          </w:p>
        </w:tc>
        <w:tc>
          <w:tcPr>
            <w:tcW w:w="2110" w:type="dxa"/>
            <w:tcBorders>
              <w:top w:val="single" w:color="auto" w:sz="6" w:space="0"/>
              <w:left w:val="nil"/>
              <w:bottom w:val="single" w:color="auto" w:sz="6" w:space="0"/>
              <w:right w:val="single" w:color="auto" w:sz="6" w:space="0"/>
            </w:tcBorders>
          </w:tcPr>
          <w:p w14:paraId="1E70774E">
            <w:pPr>
              <w:autoSpaceDE w:val="0"/>
              <w:autoSpaceDN w:val="0"/>
              <w:adjustRightInd w:val="0"/>
              <w:spacing w:line="440" w:lineRule="atLeast"/>
              <w:jc w:val="center"/>
              <w:rPr>
                <w:rFonts w:ascii="宋体" w:cs="宋体"/>
                <w:b/>
                <w:bCs/>
                <w:color w:val="auto"/>
                <w:sz w:val="24"/>
                <w:highlight w:val="none"/>
              </w:rPr>
            </w:pPr>
          </w:p>
        </w:tc>
        <w:tc>
          <w:tcPr>
            <w:tcW w:w="2126" w:type="dxa"/>
            <w:tcBorders>
              <w:top w:val="single" w:color="auto" w:sz="6" w:space="0"/>
              <w:left w:val="nil"/>
              <w:bottom w:val="single" w:color="auto" w:sz="6" w:space="0"/>
              <w:right w:val="single" w:color="auto" w:sz="6" w:space="0"/>
            </w:tcBorders>
          </w:tcPr>
          <w:p w14:paraId="5D7E11A1">
            <w:pPr>
              <w:autoSpaceDE w:val="0"/>
              <w:autoSpaceDN w:val="0"/>
              <w:adjustRightInd w:val="0"/>
              <w:spacing w:line="440" w:lineRule="atLeast"/>
              <w:jc w:val="center"/>
              <w:rPr>
                <w:rFonts w:ascii="宋体" w:cs="宋体"/>
                <w:b/>
                <w:bCs/>
                <w:color w:val="auto"/>
                <w:sz w:val="24"/>
                <w:highlight w:val="none"/>
              </w:rPr>
            </w:pPr>
          </w:p>
        </w:tc>
      </w:tr>
    </w:tbl>
    <w:p w14:paraId="293F5B57">
      <w:pPr>
        <w:spacing w:line="360" w:lineRule="auto"/>
        <w:ind w:left="4620" w:hanging="4620"/>
        <w:jc w:val="left"/>
        <w:rPr>
          <w:rFonts w:ascii="宋体"/>
          <w:b/>
          <w:bCs/>
          <w:color w:val="auto"/>
          <w:sz w:val="24"/>
          <w:highlight w:val="none"/>
        </w:rPr>
      </w:pPr>
      <w:r>
        <w:rPr>
          <w:rFonts w:hint="eastAsia" w:ascii="宋体" w:hAnsi="宋体"/>
          <w:color w:val="auto"/>
          <w:sz w:val="22"/>
          <w:highlight w:val="none"/>
        </w:rPr>
        <w:t>供应商全称（盖章）：</w:t>
      </w:r>
      <w:r>
        <w:rPr>
          <w:rFonts w:hint="eastAsia" w:ascii="宋体" w:hAnsi="宋体"/>
          <w:color w:val="auto"/>
          <w:sz w:val="22"/>
          <w:highlight w:val="none"/>
          <w:u w:val="single"/>
        </w:rPr>
        <w:t xml:space="preserve"> </w:t>
      </w:r>
      <w:r>
        <w:rPr>
          <w:rFonts w:hint="eastAsia" w:ascii="宋体"/>
          <w:b/>
          <w:bCs/>
          <w:color w:val="auto"/>
          <w:sz w:val="24"/>
          <w:highlight w:val="none"/>
          <w:u w:val="single"/>
        </w:rPr>
        <w:t xml:space="preserve">                </w:t>
      </w:r>
      <w:r>
        <w:rPr>
          <w:rFonts w:hint="eastAsia" w:ascii="宋体"/>
          <w:b/>
          <w:bCs/>
          <w:color w:val="auto"/>
          <w:sz w:val="32"/>
          <w:szCs w:val="32"/>
          <w:highlight w:val="none"/>
          <w:u w:val="single"/>
        </w:rPr>
        <w:t xml:space="preserve"> </w:t>
      </w:r>
    </w:p>
    <w:p w14:paraId="4CEE3902">
      <w:pPr>
        <w:autoSpaceDE w:val="0"/>
        <w:autoSpaceDN w:val="0"/>
        <w:adjustRightInd w:val="0"/>
        <w:spacing w:line="440" w:lineRule="atLeast"/>
        <w:rPr>
          <w:rFonts w:ascii="宋体" w:hAnsi="宋体" w:cs="仿宋_GB2312"/>
          <w:b/>
          <w:bCs/>
          <w:color w:val="auto"/>
          <w:sz w:val="32"/>
          <w:szCs w:val="32"/>
          <w:highlight w:val="none"/>
        </w:rPr>
      </w:pPr>
      <w:r>
        <w:rPr>
          <w:rFonts w:hint="eastAsia" w:ascii="宋体" w:hAnsi="宋体" w:cs="仿宋_GB2312"/>
          <w:b/>
          <w:bCs/>
          <w:color w:val="auto"/>
          <w:sz w:val="32"/>
          <w:szCs w:val="32"/>
          <w:highlight w:val="none"/>
        </w:rPr>
        <w:t>附件</w:t>
      </w:r>
      <w:r>
        <w:rPr>
          <w:rFonts w:hint="eastAsia" w:ascii="宋体" w:hAnsi="宋体"/>
          <w:b/>
          <w:color w:val="auto"/>
          <w:sz w:val="32"/>
          <w:szCs w:val="32"/>
          <w:highlight w:val="none"/>
        </w:rPr>
        <w:t>十（</w:t>
      </w:r>
      <w:r>
        <w:rPr>
          <w:rFonts w:hint="eastAsia" w:ascii="宋体" w:hAnsi="宋体"/>
          <w:b/>
          <w:color w:val="auto"/>
          <w:sz w:val="32"/>
          <w:szCs w:val="32"/>
          <w:highlight w:val="none"/>
          <w:lang w:val="zh-CN"/>
        </w:rPr>
        <w:t>二</w:t>
      </w:r>
      <w:r>
        <w:rPr>
          <w:rFonts w:hint="eastAsia" w:ascii="宋体" w:hAnsi="宋体"/>
          <w:b/>
          <w:color w:val="auto"/>
          <w:sz w:val="32"/>
          <w:szCs w:val="32"/>
          <w:highlight w:val="none"/>
        </w:rPr>
        <w:t>）</w:t>
      </w:r>
    </w:p>
    <w:p w14:paraId="35A20FCD">
      <w:pPr>
        <w:spacing w:line="360" w:lineRule="auto"/>
        <w:jc w:val="center"/>
        <w:rPr>
          <w:rFonts w:ascii="宋体" w:hAnsi="宋体"/>
          <w:color w:val="auto"/>
          <w:sz w:val="36"/>
          <w:szCs w:val="36"/>
          <w:highlight w:val="none"/>
        </w:rPr>
      </w:pPr>
      <w:r>
        <w:rPr>
          <w:rFonts w:hint="eastAsia" w:ascii="宋体" w:hAnsi="宋体"/>
          <w:color w:val="auto"/>
          <w:sz w:val="36"/>
          <w:szCs w:val="36"/>
          <w:highlight w:val="none"/>
        </w:rPr>
        <w:t>技术偏离表</w:t>
      </w:r>
    </w:p>
    <w:tbl>
      <w:tblPr>
        <w:tblStyle w:val="31"/>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14:paraId="3ECC3458">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14:paraId="64BE03F8">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序 号</w:t>
            </w:r>
          </w:p>
        </w:tc>
        <w:tc>
          <w:tcPr>
            <w:tcW w:w="1800" w:type="dxa"/>
            <w:tcBorders>
              <w:top w:val="single" w:color="auto" w:sz="6" w:space="0"/>
              <w:left w:val="nil"/>
              <w:bottom w:val="single" w:color="auto" w:sz="6" w:space="0"/>
              <w:right w:val="single" w:color="auto" w:sz="6" w:space="0"/>
            </w:tcBorders>
            <w:vAlign w:val="center"/>
          </w:tcPr>
          <w:p w14:paraId="1FCBEA86">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内     容</w:t>
            </w:r>
          </w:p>
        </w:tc>
        <w:tc>
          <w:tcPr>
            <w:tcW w:w="2300" w:type="dxa"/>
            <w:tcBorders>
              <w:top w:val="single" w:color="auto" w:sz="6" w:space="0"/>
              <w:left w:val="nil"/>
              <w:bottom w:val="single" w:color="auto" w:sz="6" w:space="0"/>
              <w:right w:val="single" w:color="auto" w:sz="6" w:space="0"/>
            </w:tcBorders>
            <w:vAlign w:val="center"/>
          </w:tcPr>
          <w:p w14:paraId="75E22561">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招标文件规范要求</w:t>
            </w:r>
          </w:p>
        </w:tc>
        <w:tc>
          <w:tcPr>
            <w:tcW w:w="2000" w:type="dxa"/>
            <w:tcBorders>
              <w:top w:val="single" w:color="auto" w:sz="6" w:space="0"/>
              <w:left w:val="nil"/>
              <w:bottom w:val="single" w:color="auto" w:sz="6" w:space="0"/>
              <w:right w:val="single" w:color="auto" w:sz="6" w:space="0"/>
            </w:tcBorders>
            <w:vAlign w:val="center"/>
          </w:tcPr>
          <w:p w14:paraId="00B449CA">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投标文件对应规范</w:t>
            </w:r>
          </w:p>
        </w:tc>
        <w:tc>
          <w:tcPr>
            <w:tcW w:w="2800" w:type="dxa"/>
            <w:tcBorders>
              <w:top w:val="single" w:color="auto" w:sz="6" w:space="0"/>
              <w:left w:val="nil"/>
              <w:bottom w:val="single" w:color="auto" w:sz="6" w:space="0"/>
              <w:right w:val="single" w:color="auto" w:sz="6" w:space="0"/>
            </w:tcBorders>
            <w:vAlign w:val="center"/>
          </w:tcPr>
          <w:p w14:paraId="43E1372B">
            <w:pPr>
              <w:autoSpaceDE w:val="0"/>
              <w:autoSpaceDN w:val="0"/>
              <w:adjustRightInd w:val="0"/>
              <w:spacing w:line="440" w:lineRule="atLeast"/>
              <w:jc w:val="center"/>
              <w:rPr>
                <w:rFonts w:ascii="宋体" w:hAnsi="宋体"/>
                <w:color w:val="auto"/>
                <w:sz w:val="22"/>
                <w:highlight w:val="none"/>
              </w:rPr>
            </w:pPr>
            <w:r>
              <w:rPr>
                <w:rFonts w:ascii="宋体" w:hAnsi="宋体"/>
                <w:color w:val="auto"/>
                <w:sz w:val="22"/>
                <w:highlight w:val="none"/>
              </w:rPr>
              <w:t>备 注</w:t>
            </w:r>
          </w:p>
        </w:tc>
      </w:tr>
      <w:tr w14:paraId="525D8E7B">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7943209E">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7030C43B">
            <w:pPr>
              <w:autoSpaceDE w:val="0"/>
              <w:autoSpaceDN w:val="0"/>
              <w:adjustRightInd w:val="0"/>
              <w:spacing w:line="440" w:lineRule="atLeast"/>
              <w:jc w:val="center"/>
              <w:rPr>
                <w:rFonts w:ascii="宋体" w:cs="宋体"/>
                <w:b/>
                <w:bCs/>
                <w:color w:val="auto"/>
                <w:sz w:val="24"/>
                <w:highlight w:val="none"/>
              </w:rPr>
            </w:pPr>
          </w:p>
        </w:tc>
        <w:tc>
          <w:tcPr>
            <w:tcW w:w="2300" w:type="dxa"/>
            <w:tcBorders>
              <w:top w:val="single" w:color="auto" w:sz="6" w:space="0"/>
              <w:left w:val="nil"/>
              <w:bottom w:val="single" w:color="auto" w:sz="6" w:space="0"/>
              <w:right w:val="single" w:color="auto" w:sz="6" w:space="0"/>
            </w:tcBorders>
          </w:tcPr>
          <w:p w14:paraId="2C6E5514">
            <w:pPr>
              <w:autoSpaceDE w:val="0"/>
              <w:autoSpaceDN w:val="0"/>
              <w:adjustRightInd w:val="0"/>
              <w:spacing w:line="440" w:lineRule="atLeast"/>
              <w:jc w:val="center"/>
              <w:rPr>
                <w:rFonts w:ascii="宋体" w:cs="宋体"/>
                <w:b/>
                <w:bCs/>
                <w:color w:val="auto"/>
                <w:sz w:val="24"/>
                <w:highlight w:val="none"/>
              </w:rPr>
            </w:pPr>
          </w:p>
        </w:tc>
        <w:tc>
          <w:tcPr>
            <w:tcW w:w="2000" w:type="dxa"/>
            <w:tcBorders>
              <w:top w:val="single" w:color="auto" w:sz="6" w:space="0"/>
              <w:left w:val="nil"/>
              <w:bottom w:val="single" w:color="auto" w:sz="6" w:space="0"/>
              <w:right w:val="single" w:color="auto" w:sz="6" w:space="0"/>
            </w:tcBorders>
          </w:tcPr>
          <w:p w14:paraId="5FCB500E">
            <w:pPr>
              <w:autoSpaceDE w:val="0"/>
              <w:autoSpaceDN w:val="0"/>
              <w:adjustRightInd w:val="0"/>
              <w:spacing w:line="440" w:lineRule="atLeast"/>
              <w:jc w:val="center"/>
              <w:rPr>
                <w:rFonts w:ascii="宋体" w:cs="宋体"/>
                <w:b/>
                <w:bCs/>
                <w:color w:val="auto"/>
                <w:sz w:val="24"/>
                <w:highlight w:val="none"/>
              </w:rPr>
            </w:pPr>
          </w:p>
        </w:tc>
        <w:tc>
          <w:tcPr>
            <w:tcW w:w="2800" w:type="dxa"/>
            <w:tcBorders>
              <w:top w:val="single" w:color="auto" w:sz="6" w:space="0"/>
              <w:left w:val="nil"/>
              <w:bottom w:val="single" w:color="auto" w:sz="6" w:space="0"/>
              <w:right w:val="single" w:color="auto" w:sz="6" w:space="0"/>
            </w:tcBorders>
          </w:tcPr>
          <w:p w14:paraId="1B9F884A">
            <w:pPr>
              <w:autoSpaceDE w:val="0"/>
              <w:autoSpaceDN w:val="0"/>
              <w:adjustRightInd w:val="0"/>
              <w:spacing w:line="440" w:lineRule="atLeast"/>
              <w:jc w:val="center"/>
              <w:rPr>
                <w:rFonts w:ascii="宋体" w:cs="宋体"/>
                <w:b/>
                <w:bCs/>
                <w:color w:val="auto"/>
                <w:sz w:val="24"/>
                <w:highlight w:val="none"/>
              </w:rPr>
            </w:pPr>
          </w:p>
        </w:tc>
      </w:tr>
      <w:tr w14:paraId="26302919">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42864B01">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5286303D">
            <w:pPr>
              <w:autoSpaceDE w:val="0"/>
              <w:autoSpaceDN w:val="0"/>
              <w:adjustRightInd w:val="0"/>
              <w:spacing w:line="440" w:lineRule="atLeast"/>
              <w:jc w:val="center"/>
              <w:rPr>
                <w:rFonts w:ascii="宋体" w:cs="宋体"/>
                <w:b/>
                <w:bCs/>
                <w:color w:val="auto"/>
                <w:sz w:val="24"/>
                <w:highlight w:val="none"/>
              </w:rPr>
            </w:pPr>
          </w:p>
        </w:tc>
        <w:tc>
          <w:tcPr>
            <w:tcW w:w="2300" w:type="dxa"/>
            <w:tcBorders>
              <w:top w:val="single" w:color="auto" w:sz="6" w:space="0"/>
              <w:left w:val="nil"/>
              <w:bottom w:val="single" w:color="auto" w:sz="6" w:space="0"/>
              <w:right w:val="single" w:color="auto" w:sz="6" w:space="0"/>
            </w:tcBorders>
          </w:tcPr>
          <w:p w14:paraId="06E05BD1">
            <w:pPr>
              <w:autoSpaceDE w:val="0"/>
              <w:autoSpaceDN w:val="0"/>
              <w:adjustRightInd w:val="0"/>
              <w:spacing w:line="440" w:lineRule="atLeast"/>
              <w:jc w:val="center"/>
              <w:rPr>
                <w:rFonts w:ascii="宋体" w:cs="宋体"/>
                <w:b/>
                <w:bCs/>
                <w:color w:val="auto"/>
                <w:sz w:val="24"/>
                <w:highlight w:val="none"/>
              </w:rPr>
            </w:pPr>
          </w:p>
        </w:tc>
        <w:tc>
          <w:tcPr>
            <w:tcW w:w="2000" w:type="dxa"/>
            <w:tcBorders>
              <w:top w:val="single" w:color="auto" w:sz="6" w:space="0"/>
              <w:left w:val="nil"/>
              <w:bottom w:val="single" w:color="auto" w:sz="6" w:space="0"/>
              <w:right w:val="single" w:color="auto" w:sz="6" w:space="0"/>
            </w:tcBorders>
          </w:tcPr>
          <w:p w14:paraId="314771EB">
            <w:pPr>
              <w:autoSpaceDE w:val="0"/>
              <w:autoSpaceDN w:val="0"/>
              <w:adjustRightInd w:val="0"/>
              <w:spacing w:line="440" w:lineRule="atLeast"/>
              <w:jc w:val="center"/>
              <w:rPr>
                <w:rFonts w:ascii="宋体" w:cs="宋体"/>
                <w:b/>
                <w:bCs/>
                <w:color w:val="auto"/>
                <w:sz w:val="24"/>
                <w:highlight w:val="none"/>
              </w:rPr>
            </w:pPr>
          </w:p>
        </w:tc>
        <w:tc>
          <w:tcPr>
            <w:tcW w:w="2800" w:type="dxa"/>
            <w:tcBorders>
              <w:top w:val="single" w:color="auto" w:sz="6" w:space="0"/>
              <w:left w:val="nil"/>
              <w:bottom w:val="single" w:color="auto" w:sz="6" w:space="0"/>
              <w:right w:val="single" w:color="auto" w:sz="6" w:space="0"/>
            </w:tcBorders>
          </w:tcPr>
          <w:p w14:paraId="43B98F23">
            <w:pPr>
              <w:autoSpaceDE w:val="0"/>
              <w:autoSpaceDN w:val="0"/>
              <w:adjustRightInd w:val="0"/>
              <w:spacing w:line="440" w:lineRule="atLeast"/>
              <w:jc w:val="center"/>
              <w:rPr>
                <w:rFonts w:ascii="宋体" w:cs="宋体"/>
                <w:b/>
                <w:bCs/>
                <w:color w:val="auto"/>
                <w:sz w:val="24"/>
                <w:highlight w:val="none"/>
              </w:rPr>
            </w:pPr>
          </w:p>
        </w:tc>
      </w:tr>
      <w:tr w14:paraId="56C54663">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0F01B821">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629AAB17">
            <w:pPr>
              <w:autoSpaceDE w:val="0"/>
              <w:autoSpaceDN w:val="0"/>
              <w:adjustRightInd w:val="0"/>
              <w:spacing w:line="440" w:lineRule="atLeast"/>
              <w:jc w:val="center"/>
              <w:rPr>
                <w:rFonts w:ascii="宋体" w:cs="宋体"/>
                <w:b/>
                <w:bCs/>
                <w:color w:val="auto"/>
                <w:sz w:val="24"/>
                <w:highlight w:val="none"/>
              </w:rPr>
            </w:pPr>
          </w:p>
        </w:tc>
        <w:tc>
          <w:tcPr>
            <w:tcW w:w="2300" w:type="dxa"/>
            <w:tcBorders>
              <w:top w:val="single" w:color="auto" w:sz="6" w:space="0"/>
              <w:left w:val="nil"/>
              <w:bottom w:val="single" w:color="auto" w:sz="6" w:space="0"/>
              <w:right w:val="single" w:color="auto" w:sz="6" w:space="0"/>
            </w:tcBorders>
          </w:tcPr>
          <w:p w14:paraId="67852C21">
            <w:pPr>
              <w:autoSpaceDE w:val="0"/>
              <w:autoSpaceDN w:val="0"/>
              <w:adjustRightInd w:val="0"/>
              <w:spacing w:line="440" w:lineRule="atLeast"/>
              <w:jc w:val="center"/>
              <w:rPr>
                <w:rFonts w:ascii="宋体" w:cs="宋体"/>
                <w:b/>
                <w:bCs/>
                <w:color w:val="auto"/>
                <w:sz w:val="24"/>
                <w:highlight w:val="none"/>
              </w:rPr>
            </w:pPr>
          </w:p>
        </w:tc>
        <w:tc>
          <w:tcPr>
            <w:tcW w:w="2000" w:type="dxa"/>
            <w:tcBorders>
              <w:top w:val="single" w:color="auto" w:sz="6" w:space="0"/>
              <w:left w:val="nil"/>
              <w:bottom w:val="single" w:color="auto" w:sz="6" w:space="0"/>
              <w:right w:val="single" w:color="auto" w:sz="6" w:space="0"/>
            </w:tcBorders>
          </w:tcPr>
          <w:p w14:paraId="2618623F">
            <w:pPr>
              <w:autoSpaceDE w:val="0"/>
              <w:autoSpaceDN w:val="0"/>
              <w:adjustRightInd w:val="0"/>
              <w:spacing w:line="440" w:lineRule="atLeast"/>
              <w:jc w:val="center"/>
              <w:rPr>
                <w:rFonts w:ascii="宋体" w:cs="宋体"/>
                <w:b/>
                <w:bCs/>
                <w:color w:val="auto"/>
                <w:sz w:val="24"/>
                <w:highlight w:val="none"/>
              </w:rPr>
            </w:pPr>
          </w:p>
        </w:tc>
        <w:tc>
          <w:tcPr>
            <w:tcW w:w="2800" w:type="dxa"/>
            <w:tcBorders>
              <w:top w:val="single" w:color="auto" w:sz="6" w:space="0"/>
              <w:left w:val="nil"/>
              <w:bottom w:val="single" w:color="auto" w:sz="6" w:space="0"/>
              <w:right w:val="single" w:color="auto" w:sz="6" w:space="0"/>
            </w:tcBorders>
          </w:tcPr>
          <w:p w14:paraId="1D836D90">
            <w:pPr>
              <w:autoSpaceDE w:val="0"/>
              <w:autoSpaceDN w:val="0"/>
              <w:adjustRightInd w:val="0"/>
              <w:spacing w:line="440" w:lineRule="atLeast"/>
              <w:jc w:val="center"/>
              <w:rPr>
                <w:rFonts w:ascii="宋体" w:cs="宋体"/>
                <w:b/>
                <w:bCs/>
                <w:color w:val="auto"/>
                <w:sz w:val="24"/>
                <w:highlight w:val="none"/>
              </w:rPr>
            </w:pPr>
          </w:p>
        </w:tc>
      </w:tr>
      <w:tr w14:paraId="11533D5E">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0E25D25A">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5C5A1908">
            <w:pPr>
              <w:autoSpaceDE w:val="0"/>
              <w:autoSpaceDN w:val="0"/>
              <w:adjustRightInd w:val="0"/>
              <w:spacing w:line="440" w:lineRule="atLeast"/>
              <w:jc w:val="center"/>
              <w:rPr>
                <w:rFonts w:ascii="宋体" w:cs="宋体"/>
                <w:b/>
                <w:bCs/>
                <w:color w:val="auto"/>
                <w:sz w:val="24"/>
                <w:highlight w:val="none"/>
              </w:rPr>
            </w:pPr>
          </w:p>
        </w:tc>
        <w:tc>
          <w:tcPr>
            <w:tcW w:w="2300" w:type="dxa"/>
            <w:tcBorders>
              <w:top w:val="single" w:color="auto" w:sz="6" w:space="0"/>
              <w:left w:val="nil"/>
              <w:bottom w:val="single" w:color="auto" w:sz="6" w:space="0"/>
              <w:right w:val="single" w:color="auto" w:sz="6" w:space="0"/>
            </w:tcBorders>
          </w:tcPr>
          <w:p w14:paraId="43C93D8B">
            <w:pPr>
              <w:autoSpaceDE w:val="0"/>
              <w:autoSpaceDN w:val="0"/>
              <w:adjustRightInd w:val="0"/>
              <w:spacing w:line="440" w:lineRule="atLeast"/>
              <w:jc w:val="center"/>
              <w:rPr>
                <w:rFonts w:ascii="宋体" w:cs="宋体"/>
                <w:b/>
                <w:bCs/>
                <w:color w:val="auto"/>
                <w:sz w:val="24"/>
                <w:highlight w:val="none"/>
              </w:rPr>
            </w:pPr>
          </w:p>
        </w:tc>
        <w:tc>
          <w:tcPr>
            <w:tcW w:w="2000" w:type="dxa"/>
            <w:tcBorders>
              <w:top w:val="single" w:color="auto" w:sz="6" w:space="0"/>
              <w:left w:val="nil"/>
              <w:bottom w:val="single" w:color="auto" w:sz="6" w:space="0"/>
              <w:right w:val="single" w:color="auto" w:sz="6" w:space="0"/>
            </w:tcBorders>
          </w:tcPr>
          <w:p w14:paraId="1630AA9E">
            <w:pPr>
              <w:autoSpaceDE w:val="0"/>
              <w:autoSpaceDN w:val="0"/>
              <w:adjustRightInd w:val="0"/>
              <w:spacing w:line="440" w:lineRule="atLeast"/>
              <w:jc w:val="center"/>
              <w:rPr>
                <w:rFonts w:ascii="宋体" w:cs="宋体"/>
                <w:b/>
                <w:bCs/>
                <w:color w:val="auto"/>
                <w:sz w:val="24"/>
                <w:highlight w:val="none"/>
              </w:rPr>
            </w:pPr>
          </w:p>
        </w:tc>
        <w:tc>
          <w:tcPr>
            <w:tcW w:w="2800" w:type="dxa"/>
            <w:tcBorders>
              <w:top w:val="single" w:color="auto" w:sz="6" w:space="0"/>
              <w:left w:val="nil"/>
              <w:bottom w:val="single" w:color="auto" w:sz="6" w:space="0"/>
              <w:right w:val="single" w:color="auto" w:sz="6" w:space="0"/>
            </w:tcBorders>
          </w:tcPr>
          <w:p w14:paraId="6C0457FA">
            <w:pPr>
              <w:autoSpaceDE w:val="0"/>
              <w:autoSpaceDN w:val="0"/>
              <w:adjustRightInd w:val="0"/>
              <w:spacing w:line="440" w:lineRule="atLeast"/>
              <w:jc w:val="center"/>
              <w:rPr>
                <w:rFonts w:ascii="宋体" w:cs="宋体"/>
                <w:b/>
                <w:bCs/>
                <w:color w:val="auto"/>
                <w:sz w:val="24"/>
                <w:highlight w:val="none"/>
              </w:rPr>
            </w:pPr>
          </w:p>
        </w:tc>
      </w:tr>
      <w:tr w14:paraId="415AACE5">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44E9C88F">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0DEE15A2">
            <w:pPr>
              <w:autoSpaceDE w:val="0"/>
              <w:autoSpaceDN w:val="0"/>
              <w:adjustRightInd w:val="0"/>
              <w:spacing w:line="440" w:lineRule="atLeast"/>
              <w:jc w:val="center"/>
              <w:rPr>
                <w:rFonts w:ascii="宋体" w:cs="宋体"/>
                <w:b/>
                <w:bCs/>
                <w:color w:val="auto"/>
                <w:sz w:val="24"/>
                <w:highlight w:val="none"/>
              </w:rPr>
            </w:pPr>
          </w:p>
        </w:tc>
        <w:tc>
          <w:tcPr>
            <w:tcW w:w="2300" w:type="dxa"/>
            <w:tcBorders>
              <w:top w:val="single" w:color="auto" w:sz="6" w:space="0"/>
              <w:left w:val="nil"/>
              <w:bottom w:val="single" w:color="auto" w:sz="6" w:space="0"/>
              <w:right w:val="single" w:color="auto" w:sz="6" w:space="0"/>
            </w:tcBorders>
          </w:tcPr>
          <w:p w14:paraId="14A41045">
            <w:pPr>
              <w:autoSpaceDE w:val="0"/>
              <w:autoSpaceDN w:val="0"/>
              <w:adjustRightInd w:val="0"/>
              <w:spacing w:line="440" w:lineRule="atLeast"/>
              <w:jc w:val="center"/>
              <w:rPr>
                <w:rFonts w:ascii="宋体" w:cs="宋体"/>
                <w:b/>
                <w:bCs/>
                <w:color w:val="auto"/>
                <w:sz w:val="24"/>
                <w:highlight w:val="none"/>
              </w:rPr>
            </w:pPr>
          </w:p>
        </w:tc>
        <w:tc>
          <w:tcPr>
            <w:tcW w:w="2000" w:type="dxa"/>
            <w:tcBorders>
              <w:top w:val="single" w:color="auto" w:sz="6" w:space="0"/>
              <w:left w:val="nil"/>
              <w:bottom w:val="single" w:color="auto" w:sz="6" w:space="0"/>
              <w:right w:val="single" w:color="auto" w:sz="6" w:space="0"/>
            </w:tcBorders>
          </w:tcPr>
          <w:p w14:paraId="2B03ED50">
            <w:pPr>
              <w:autoSpaceDE w:val="0"/>
              <w:autoSpaceDN w:val="0"/>
              <w:adjustRightInd w:val="0"/>
              <w:spacing w:line="440" w:lineRule="atLeast"/>
              <w:jc w:val="center"/>
              <w:rPr>
                <w:rFonts w:ascii="宋体" w:cs="宋体"/>
                <w:b/>
                <w:bCs/>
                <w:color w:val="auto"/>
                <w:sz w:val="24"/>
                <w:highlight w:val="none"/>
              </w:rPr>
            </w:pPr>
          </w:p>
        </w:tc>
        <w:tc>
          <w:tcPr>
            <w:tcW w:w="2800" w:type="dxa"/>
            <w:tcBorders>
              <w:top w:val="single" w:color="auto" w:sz="6" w:space="0"/>
              <w:left w:val="nil"/>
              <w:bottom w:val="single" w:color="auto" w:sz="6" w:space="0"/>
              <w:right w:val="single" w:color="auto" w:sz="6" w:space="0"/>
            </w:tcBorders>
          </w:tcPr>
          <w:p w14:paraId="5883DA62">
            <w:pPr>
              <w:autoSpaceDE w:val="0"/>
              <w:autoSpaceDN w:val="0"/>
              <w:adjustRightInd w:val="0"/>
              <w:spacing w:line="440" w:lineRule="atLeast"/>
              <w:jc w:val="center"/>
              <w:rPr>
                <w:rFonts w:ascii="宋体" w:cs="宋体"/>
                <w:b/>
                <w:bCs/>
                <w:color w:val="auto"/>
                <w:sz w:val="24"/>
                <w:highlight w:val="none"/>
              </w:rPr>
            </w:pPr>
          </w:p>
        </w:tc>
      </w:tr>
      <w:tr w14:paraId="5329E917">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74F3764E">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651C80CE">
            <w:pPr>
              <w:autoSpaceDE w:val="0"/>
              <w:autoSpaceDN w:val="0"/>
              <w:adjustRightInd w:val="0"/>
              <w:spacing w:line="440" w:lineRule="atLeast"/>
              <w:jc w:val="center"/>
              <w:rPr>
                <w:rFonts w:ascii="宋体" w:cs="宋体"/>
                <w:b/>
                <w:bCs/>
                <w:color w:val="auto"/>
                <w:sz w:val="24"/>
                <w:highlight w:val="none"/>
              </w:rPr>
            </w:pPr>
          </w:p>
        </w:tc>
        <w:tc>
          <w:tcPr>
            <w:tcW w:w="2300" w:type="dxa"/>
            <w:tcBorders>
              <w:top w:val="single" w:color="auto" w:sz="6" w:space="0"/>
              <w:left w:val="nil"/>
              <w:bottom w:val="single" w:color="auto" w:sz="6" w:space="0"/>
              <w:right w:val="single" w:color="auto" w:sz="6" w:space="0"/>
            </w:tcBorders>
          </w:tcPr>
          <w:p w14:paraId="47E54EFD">
            <w:pPr>
              <w:autoSpaceDE w:val="0"/>
              <w:autoSpaceDN w:val="0"/>
              <w:adjustRightInd w:val="0"/>
              <w:spacing w:line="440" w:lineRule="atLeast"/>
              <w:jc w:val="center"/>
              <w:rPr>
                <w:rFonts w:ascii="宋体" w:cs="宋体"/>
                <w:b/>
                <w:bCs/>
                <w:color w:val="auto"/>
                <w:sz w:val="24"/>
                <w:highlight w:val="none"/>
              </w:rPr>
            </w:pPr>
          </w:p>
        </w:tc>
        <w:tc>
          <w:tcPr>
            <w:tcW w:w="2000" w:type="dxa"/>
            <w:tcBorders>
              <w:top w:val="single" w:color="auto" w:sz="6" w:space="0"/>
              <w:left w:val="nil"/>
              <w:bottom w:val="single" w:color="auto" w:sz="6" w:space="0"/>
              <w:right w:val="single" w:color="auto" w:sz="6" w:space="0"/>
            </w:tcBorders>
          </w:tcPr>
          <w:p w14:paraId="2BA9653E">
            <w:pPr>
              <w:autoSpaceDE w:val="0"/>
              <w:autoSpaceDN w:val="0"/>
              <w:adjustRightInd w:val="0"/>
              <w:spacing w:line="440" w:lineRule="atLeast"/>
              <w:jc w:val="center"/>
              <w:rPr>
                <w:rFonts w:ascii="宋体" w:cs="宋体"/>
                <w:b/>
                <w:bCs/>
                <w:color w:val="auto"/>
                <w:sz w:val="24"/>
                <w:highlight w:val="none"/>
              </w:rPr>
            </w:pPr>
          </w:p>
        </w:tc>
        <w:tc>
          <w:tcPr>
            <w:tcW w:w="2800" w:type="dxa"/>
            <w:tcBorders>
              <w:top w:val="single" w:color="auto" w:sz="6" w:space="0"/>
              <w:left w:val="nil"/>
              <w:bottom w:val="single" w:color="auto" w:sz="6" w:space="0"/>
              <w:right w:val="single" w:color="auto" w:sz="6" w:space="0"/>
            </w:tcBorders>
          </w:tcPr>
          <w:p w14:paraId="416570F1">
            <w:pPr>
              <w:autoSpaceDE w:val="0"/>
              <w:autoSpaceDN w:val="0"/>
              <w:adjustRightInd w:val="0"/>
              <w:spacing w:line="440" w:lineRule="atLeast"/>
              <w:jc w:val="center"/>
              <w:rPr>
                <w:rFonts w:ascii="宋体" w:cs="宋体"/>
                <w:b/>
                <w:bCs/>
                <w:color w:val="auto"/>
                <w:sz w:val="24"/>
                <w:highlight w:val="none"/>
              </w:rPr>
            </w:pPr>
          </w:p>
        </w:tc>
      </w:tr>
      <w:tr w14:paraId="4BEAB423">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756D4097">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284B1B95">
            <w:pPr>
              <w:autoSpaceDE w:val="0"/>
              <w:autoSpaceDN w:val="0"/>
              <w:adjustRightInd w:val="0"/>
              <w:spacing w:line="440" w:lineRule="atLeast"/>
              <w:jc w:val="center"/>
              <w:rPr>
                <w:rFonts w:ascii="宋体" w:cs="宋体"/>
                <w:b/>
                <w:bCs/>
                <w:color w:val="auto"/>
                <w:sz w:val="24"/>
                <w:highlight w:val="none"/>
              </w:rPr>
            </w:pPr>
          </w:p>
        </w:tc>
        <w:tc>
          <w:tcPr>
            <w:tcW w:w="2300" w:type="dxa"/>
            <w:tcBorders>
              <w:top w:val="single" w:color="auto" w:sz="6" w:space="0"/>
              <w:left w:val="nil"/>
              <w:bottom w:val="single" w:color="auto" w:sz="6" w:space="0"/>
              <w:right w:val="single" w:color="auto" w:sz="6" w:space="0"/>
            </w:tcBorders>
          </w:tcPr>
          <w:p w14:paraId="61AACA25">
            <w:pPr>
              <w:autoSpaceDE w:val="0"/>
              <w:autoSpaceDN w:val="0"/>
              <w:adjustRightInd w:val="0"/>
              <w:spacing w:line="440" w:lineRule="atLeast"/>
              <w:jc w:val="center"/>
              <w:rPr>
                <w:rFonts w:ascii="宋体" w:cs="宋体"/>
                <w:b/>
                <w:bCs/>
                <w:color w:val="auto"/>
                <w:sz w:val="24"/>
                <w:highlight w:val="none"/>
              </w:rPr>
            </w:pPr>
          </w:p>
        </w:tc>
        <w:tc>
          <w:tcPr>
            <w:tcW w:w="2000" w:type="dxa"/>
            <w:tcBorders>
              <w:top w:val="single" w:color="auto" w:sz="6" w:space="0"/>
              <w:left w:val="nil"/>
              <w:bottom w:val="single" w:color="auto" w:sz="6" w:space="0"/>
              <w:right w:val="single" w:color="auto" w:sz="6" w:space="0"/>
            </w:tcBorders>
          </w:tcPr>
          <w:p w14:paraId="33ACC7C6">
            <w:pPr>
              <w:autoSpaceDE w:val="0"/>
              <w:autoSpaceDN w:val="0"/>
              <w:adjustRightInd w:val="0"/>
              <w:spacing w:line="440" w:lineRule="atLeast"/>
              <w:jc w:val="center"/>
              <w:rPr>
                <w:rFonts w:ascii="宋体" w:cs="宋体"/>
                <w:b/>
                <w:bCs/>
                <w:color w:val="auto"/>
                <w:sz w:val="24"/>
                <w:highlight w:val="none"/>
              </w:rPr>
            </w:pPr>
          </w:p>
        </w:tc>
        <w:tc>
          <w:tcPr>
            <w:tcW w:w="2800" w:type="dxa"/>
            <w:tcBorders>
              <w:top w:val="single" w:color="auto" w:sz="6" w:space="0"/>
              <w:left w:val="nil"/>
              <w:bottom w:val="single" w:color="auto" w:sz="6" w:space="0"/>
              <w:right w:val="single" w:color="auto" w:sz="6" w:space="0"/>
            </w:tcBorders>
          </w:tcPr>
          <w:p w14:paraId="51604DDF">
            <w:pPr>
              <w:autoSpaceDE w:val="0"/>
              <w:autoSpaceDN w:val="0"/>
              <w:adjustRightInd w:val="0"/>
              <w:spacing w:line="440" w:lineRule="atLeast"/>
              <w:jc w:val="center"/>
              <w:rPr>
                <w:rFonts w:ascii="宋体" w:cs="宋体"/>
                <w:b/>
                <w:bCs/>
                <w:color w:val="auto"/>
                <w:sz w:val="24"/>
                <w:highlight w:val="none"/>
              </w:rPr>
            </w:pPr>
          </w:p>
        </w:tc>
      </w:tr>
      <w:tr w14:paraId="448B5FCE">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14:paraId="5A67762F">
            <w:pPr>
              <w:autoSpaceDE w:val="0"/>
              <w:autoSpaceDN w:val="0"/>
              <w:adjustRightInd w:val="0"/>
              <w:spacing w:line="440" w:lineRule="atLeast"/>
              <w:jc w:val="center"/>
              <w:rPr>
                <w:rFonts w:ascii="宋体" w:cs="宋体"/>
                <w:b/>
                <w:bCs/>
                <w:color w:val="auto"/>
                <w:sz w:val="24"/>
                <w:highlight w:val="none"/>
              </w:rPr>
            </w:pPr>
          </w:p>
        </w:tc>
        <w:tc>
          <w:tcPr>
            <w:tcW w:w="1800" w:type="dxa"/>
            <w:tcBorders>
              <w:top w:val="single" w:color="auto" w:sz="6" w:space="0"/>
              <w:left w:val="nil"/>
              <w:bottom w:val="single" w:color="auto" w:sz="6" w:space="0"/>
              <w:right w:val="single" w:color="auto" w:sz="6" w:space="0"/>
            </w:tcBorders>
          </w:tcPr>
          <w:p w14:paraId="780209AD">
            <w:pPr>
              <w:autoSpaceDE w:val="0"/>
              <w:autoSpaceDN w:val="0"/>
              <w:adjustRightInd w:val="0"/>
              <w:spacing w:line="440" w:lineRule="atLeast"/>
              <w:jc w:val="center"/>
              <w:rPr>
                <w:rFonts w:ascii="宋体" w:cs="宋体"/>
                <w:b/>
                <w:bCs/>
                <w:color w:val="auto"/>
                <w:sz w:val="24"/>
                <w:highlight w:val="none"/>
              </w:rPr>
            </w:pPr>
          </w:p>
        </w:tc>
        <w:tc>
          <w:tcPr>
            <w:tcW w:w="2300" w:type="dxa"/>
            <w:tcBorders>
              <w:top w:val="single" w:color="auto" w:sz="6" w:space="0"/>
              <w:left w:val="nil"/>
              <w:bottom w:val="single" w:color="auto" w:sz="6" w:space="0"/>
              <w:right w:val="single" w:color="auto" w:sz="6" w:space="0"/>
            </w:tcBorders>
          </w:tcPr>
          <w:p w14:paraId="2439B5C4">
            <w:pPr>
              <w:autoSpaceDE w:val="0"/>
              <w:autoSpaceDN w:val="0"/>
              <w:adjustRightInd w:val="0"/>
              <w:spacing w:line="440" w:lineRule="atLeast"/>
              <w:jc w:val="center"/>
              <w:rPr>
                <w:rFonts w:ascii="宋体" w:cs="宋体"/>
                <w:b/>
                <w:bCs/>
                <w:color w:val="auto"/>
                <w:sz w:val="24"/>
                <w:highlight w:val="none"/>
              </w:rPr>
            </w:pPr>
          </w:p>
        </w:tc>
        <w:tc>
          <w:tcPr>
            <w:tcW w:w="2000" w:type="dxa"/>
            <w:tcBorders>
              <w:top w:val="single" w:color="auto" w:sz="6" w:space="0"/>
              <w:left w:val="nil"/>
              <w:bottom w:val="single" w:color="auto" w:sz="6" w:space="0"/>
              <w:right w:val="single" w:color="auto" w:sz="6" w:space="0"/>
            </w:tcBorders>
          </w:tcPr>
          <w:p w14:paraId="215CFE97">
            <w:pPr>
              <w:autoSpaceDE w:val="0"/>
              <w:autoSpaceDN w:val="0"/>
              <w:adjustRightInd w:val="0"/>
              <w:spacing w:line="440" w:lineRule="atLeast"/>
              <w:jc w:val="center"/>
              <w:rPr>
                <w:rFonts w:ascii="宋体" w:cs="宋体"/>
                <w:b/>
                <w:bCs/>
                <w:color w:val="auto"/>
                <w:sz w:val="24"/>
                <w:highlight w:val="none"/>
              </w:rPr>
            </w:pPr>
          </w:p>
        </w:tc>
        <w:tc>
          <w:tcPr>
            <w:tcW w:w="2800" w:type="dxa"/>
            <w:tcBorders>
              <w:top w:val="single" w:color="auto" w:sz="6" w:space="0"/>
              <w:left w:val="nil"/>
              <w:bottom w:val="single" w:color="auto" w:sz="6" w:space="0"/>
              <w:right w:val="single" w:color="auto" w:sz="6" w:space="0"/>
            </w:tcBorders>
          </w:tcPr>
          <w:p w14:paraId="548CBE5D">
            <w:pPr>
              <w:autoSpaceDE w:val="0"/>
              <w:autoSpaceDN w:val="0"/>
              <w:adjustRightInd w:val="0"/>
              <w:spacing w:line="440" w:lineRule="atLeast"/>
              <w:jc w:val="center"/>
              <w:rPr>
                <w:rFonts w:ascii="宋体" w:cs="宋体"/>
                <w:b/>
                <w:bCs/>
                <w:color w:val="auto"/>
                <w:sz w:val="24"/>
                <w:highlight w:val="none"/>
              </w:rPr>
            </w:pPr>
          </w:p>
        </w:tc>
      </w:tr>
    </w:tbl>
    <w:p w14:paraId="649F6468">
      <w:pPr>
        <w:pStyle w:val="17"/>
        <w:adjustRightInd w:val="0"/>
        <w:snapToGrid w:val="0"/>
        <w:spacing w:line="400" w:lineRule="exact"/>
        <w:rPr>
          <w:b/>
          <w:bCs/>
          <w:color w:val="auto"/>
          <w:sz w:val="24"/>
          <w:szCs w:val="24"/>
          <w:highlight w:val="none"/>
          <w:u w:val="single"/>
        </w:rPr>
      </w:pPr>
      <w:r>
        <w:rPr>
          <w:rFonts w:hint="eastAsia" w:hAnsi="宋体"/>
          <w:color w:val="auto"/>
          <w:sz w:val="22"/>
          <w:highlight w:val="none"/>
        </w:rPr>
        <w:t xml:space="preserve">供应商全称（盖章）： </w:t>
      </w:r>
      <w:r>
        <w:rPr>
          <w:rFonts w:hint="eastAsia"/>
          <w:b/>
          <w:bCs/>
          <w:color w:val="auto"/>
          <w:sz w:val="24"/>
          <w:szCs w:val="24"/>
          <w:highlight w:val="none"/>
          <w:u w:val="single"/>
        </w:rPr>
        <w:t xml:space="preserve">    </w:t>
      </w:r>
    </w:p>
    <w:p w14:paraId="33FFCB95">
      <w:pPr>
        <w:pStyle w:val="17"/>
        <w:adjustRightInd w:val="0"/>
        <w:snapToGrid w:val="0"/>
        <w:spacing w:line="400" w:lineRule="exact"/>
        <w:rPr>
          <w:rFonts w:hAnsi="宋体"/>
          <w:b/>
          <w:color w:val="auto"/>
          <w:sz w:val="22"/>
          <w:szCs w:val="22"/>
          <w:highlight w:val="none"/>
          <w:u w:val="single"/>
        </w:rPr>
      </w:pPr>
    </w:p>
    <w:p w14:paraId="0FF9F284">
      <w:pPr>
        <w:pStyle w:val="17"/>
        <w:adjustRightInd w:val="0"/>
        <w:snapToGrid w:val="0"/>
        <w:spacing w:line="400" w:lineRule="exact"/>
        <w:rPr>
          <w:b/>
          <w:bCs/>
          <w:color w:val="auto"/>
          <w:sz w:val="22"/>
          <w:szCs w:val="22"/>
          <w:highlight w:val="none"/>
          <w:u w:val="single"/>
        </w:rPr>
      </w:pPr>
      <w:r>
        <w:rPr>
          <w:rFonts w:hint="eastAsia" w:hAnsi="宋体"/>
          <w:b/>
          <w:color w:val="auto"/>
          <w:sz w:val="22"/>
          <w:szCs w:val="22"/>
          <w:highlight w:val="none"/>
          <w:u w:val="single"/>
        </w:rPr>
        <w:t>▲不提供此表格的将视为没有实质性响应招标文件。</w:t>
      </w:r>
    </w:p>
    <w:p w14:paraId="46CCA564">
      <w:pPr>
        <w:widowControl/>
        <w:jc w:val="left"/>
        <w:rPr>
          <w:rFonts w:ascii="宋体" w:hAnsi="宋体" w:cs="仿宋_GB2312"/>
          <w:color w:val="auto"/>
          <w:sz w:val="32"/>
          <w:szCs w:val="32"/>
          <w:highlight w:val="none"/>
        </w:rPr>
        <w:sectPr>
          <w:headerReference r:id="rId9" w:type="default"/>
          <w:footerReference r:id="rId10" w:type="default"/>
          <w:pgSz w:w="11906" w:h="16838"/>
          <w:pgMar w:top="1440" w:right="1106" w:bottom="1440" w:left="1622" w:header="720" w:footer="720" w:gutter="0"/>
          <w:cols w:space="720" w:num="1"/>
          <w:docGrid w:type="lines" w:linePitch="312" w:charSpace="0"/>
        </w:sectPr>
      </w:pPr>
    </w:p>
    <w:p w14:paraId="26BF52D1">
      <w:pPr>
        <w:rPr>
          <w:color w:val="auto"/>
          <w:sz w:val="36"/>
          <w:szCs w:val="36"/>
          <w:highlight w:val="none"/>
        </w:rPr>
      </w:pPr>
      <w:r>
        <w:rPr>
          <w:rFonts w:hint="eastAsia" w:ascii="宋体" w:hAnsi="宋体"/>
          <w:b/>
          <w:bCs/>
          <w:color w:val="auto"/>
          <w:sz w:val="32"/>
          <w:szCs w:val="32"/>
          <w:highlight w:val="none"/>
        </w:rPr>
        <w:t>附件十一</w:t>
      </w:r>
    </w:p>
    <w:p w14:paraId="08A0BA8E">
      <w:pPr>
        <w:pStyle w:val="17"/>
        <w:spacing w:line="440" w:lineRule="atLeast"/>
        <w:ind w:firstLine="1440" w:firstLineChars="400"/>
        <w:rPr>
          <w:rFonts w:hAnsi="Times New Roman"/>
          <w:color w:val="auto"/>
          <w:sz w:val="36"/>
          <w:szCs w:val="36"/>
          <w:highlight w:val="none"/>
        </w:rPr>
      </w:pPr>
    </w:p>
    <w:p w14:paraId="43D77A66">
      <w:pPr>
        <w:pStyle w:val="17"/>
        <w:spacing w:line="440" w:lineRule="atLeast"/>
        <w:jc w:val="center"/>
        <w:rPr>
          <w:rFonts w:hAnsi="Times New Roman"/>
          <w:color w:val="auto"/>
          <w:sz w:val="36"/>
          <w:szCs w:val="36"/>
          <w:highlight w:val="none"/>
        </w:rPr>
      </w:pPr>
      <w:r>
        <w:rPr>
          <w:rFonts w:hint="eastAsia" w:hAnsi="Times New Roman"/>
          <w:color w:val="auto"/>
          <w:sz w:val="36"/>
          <w:szCs w:val="36"/>
          <w:highlight w:val="none"/>
        </w:rPr>
        <w:t>投标供应商认为有必要提供的其他材料或证明</w:t>
      </w:r>
    </w:p>
    <w:p w14:paraId="6D65C488">
      <w:pPr>
        <w:rPr>
          <w:color w:val="auto"/>
          <w:highlight w:val="none"/>
        </w:rPr>
      </w:pPr>
    </w:p>
    <w:p w14:paraId="28E5264E">
      <w:pPr>
        <w:rPr>
          <w:color w:val="auto"/>
          <w:highlight w:val="none"/>
        </w:rPr>
      </w:pPr>
    </w:p>
    <w:p w14:paraId="78512D86">
      <w:pPr>
        <w:pStyle w:val="17"/>
        <w:adjustRightInd w:val="0"/>
        <w:snapToGrid w:val="0"/>
        <w:spacing w:line="400" w:lineRule="exact"/>
        <w:rPr>
          <w:rFonts w:ascii="Times New Roman" w:hAnsi="宋体"/>
          <w:color w:val="auto"/>
          <w:sz w:val="22"/>
          <w:szCs w:val="22"/>
          <w:highlight w:val="none"/>
        </w:rPr>
      </w:pPr>
      <w:r>
        <w:rPr>
          <w:rFonts w:ascii="Times New Roman" w:hAnsi="宋体"/>
          <w:color w:val="auto"/>
          <w:sz w:val="22"/>
          <w:szCs w:val="22"/>
          <w:highlight w:val="none"/>
        </w:rPr>
        <w:t xml:space="preserve"> </w:t>
      </w:r>
    </w:p>
    <w:p w14:paraId="48FC48B9">
      <w:pPr>
        <w:autoSpaceDE w:val="0"/>
        <w:autoSpaceDN w:val="0"/>
        <w:adjustRightInd w:val="0"/>
        <w:snapToGrid w:val="0"/>
        <w:spacing w:line="360" w:lineRule="atLeast"/>
        <w:jc w:val="center"/>
        <w:textAlignment w:val="bottom"/>
        <w:rPr>
          <w:rFonts w:hAnsi="宋体" w:cs="宋体"/>
          <w:b/>
          <w:bCs/>
          <w:color w:val="auto"/>
          <w:sz w:val="24"/>
          <w:highlight w:val="none"/>
        </w:rPr>
      </w:pPr>
      <w:r>
        <w:rPr>
          <w:rFonts w:hAnsi="宋体"/>
          <w:b/>
          <w:bCs/>
          <w:color w:val="auto"/>
          <w:sz w:val="24"/>
          <w:highlight w:val="none"/>
        </w:rPr>
        <w:t xml:space="preserve"> </w:t>
      </w:r>
    </w:p>
    <w:p w14:paraId="705683C4">
      <w:pPr>
        <w:widowControl/>
        <w:jc w:val="left"/>
        <w:rPr>
          <w:rFonts w:ascii="宋体" w:hAnsi="宋体"/>
          <w:b/>
          <w:bCs/>
          <w:color w:val="auto"/>
          <w:sz w:val="32"/>
          <w:szCs w:val="32"/>
          <w:highlight w:val="none"/>
        </w:rPr>
        <w:sectPr>
          <w:headerReference r:id="rId11" w:type="default"/>
          <w:footerReference r:id="rId12" w:type="default"/>
          <w:pgSz w:w="11907" w:h="16840"/>
          <w:pgMar w:top="1440" w:right="1106" w:bottom="1440" w:left="1157" w:header="720" w:footer="720" w:gutter="0"/>
          <w:cols w:space="720" w:num="1"/>
          <w:docGrid w:type="lines" w:linePitch="312" w:charSpace="0"/>
        </w:sectPr>
      </w:pPr>
    </w:p>
    <w:p w14:paraId="4A35E6EE">
      <w:pPr>
        <w:spacing w:line="440" w:lineRule="exact"/>
        <w:jc w:val="left"/>
        <w:rPr>
          <w:rFonts w:ascii="宋体" w:hAnsi="宋体"/>
          <w:b/>
          <w:bCs/>
          <w:color w:val="auto"/>
          <w:sz w:val="32"/>
          <w:szCs w:val="32"/>
          <w:highlight w:val="none"/>
        </w:rPr>
      </w:pPr>
      <w:r>
        <w:rPr>
          <w:rFonts w:hint="eastAsia" w:ascii="宋体" w:hAnsi="宋体"/>
          <w:b/>
          <w:bCs/>
          <w:color w:val="auto"/>
          <w:sz w:val="32"/>
          <w:szCs w:val="32"/>
          <w:highlight w:val="none"/>
        </w:rPr>
        <w:t>附件十二</w:t>
      </w:r>
    </w:p>
    <w:p w14:paraId="12D6ADB0">
      <w:pPr>
        <w:spacing w:line="440" w:lineRule="exact"/>
        <w:jc w:val="center"/>
        <w:rPr>
          <w:rFonts w:ascii="宋体" w:hAnsi="宋体"/>
          <w:b/>
          <w:bCs/>
          <w:color w:val="auto"/>
          <w:sz w:val="32"/>
          <w:szCs w:val="32"/>
          <w:highlight w:val="none"/>
        </w:rPr>
      </w:pPr>
      <w:r>
        <w:rPr>
          <w:rFonts w:hint="eastAsia" w:ascii="宋体" w:hAnsi="宋体"/>
          <w:b/>
          <w:bCs/>
          <w:color w:val="auto"/>
          <w:sz w:val="32"/>
          <w:szCs w:val="32"/>
          <w:highlight w:val="none"/>
        </w:rPr>
        <w:t>评分对应表（参考）</w:t>
      </w:r>
      <w:r>
        <w:rPr>
          <w:rFonts w:hint="eastAsia" w:ascii="宋体" w:hAnsi="宋体"/>
          <w:b/>
          <w:bCs/>
          <w:color w:val="auto"/>
          <w:szCs w:val="21"/>
          <w:highlight w:val="none"/>
        </w:rPr>
        <w:t>置于目录处</w:t>
      </w:r>
    </w:p>
    <w:p w14:paraId="03667E00">
      <w:pPr>
        <w:spacing w:line="440" w:lineRule="exact"/>
        <w:ind w:firstLine="360"/>
        <w:jc w:val="right"/>
        <w:rPr>
          <w:rFonts w:ascii="宋体" w:hAnsi="宋体"/>
          <w:b/>
          <w:bCs/>
          <w:color w:val="auto"/>
          <w:sz w:val="24"/>
          <w:highlight w:val="none"/>
        </w:rPr>
      </w:pPr>
      <w:r>
        <w:rPr>
          <w:rFonts w:hint="eastAsia" w:ascii="宋体" w:hAnsi="宋体"/>
          <w:b/>
          <w:bCs/>
          <w:color w:val="auto"/>
          <w:sz w:val="24"/>
          <w:highlight w:val="none"/>
        </w:rPr>
        <w:t xml:space="preserve">                                  </w:t>
      </w:r>
    </w:p>
    <w:p w14:paraId="3AF13E1D">
      <w:pPr>
        <w:spacing w:line="440" w:lineRule="exact"/>
        <w:rPr>
          <w:rFonts w:ascii="宋体" w:hAnsi="宋体"/>
          <w:b/>
          <w:bCs/>
          <w:color w:val="auto"/>
          <w:sz w:val="24"/>
          <w:highlight w:val="none"/>
        </w:rPr>
      </w:pPr>
      <w:r>
        <w:rPr>
          <w:rFonts w:hint="eastAsia" w:ascii="宋体" w:hAnsi="宋体"/>
          <w:b/>
          <w:bCs/>
          <w:color w:val="auto"/>
          <w:sz w:val="24"/>
          <w:highlight w:val="none"/>
        </w:rPr>
        <w:t>供应商名称：                                     项目编号：</w:t>
      </w:r>
    </w:p>
    <w:tbl>
      <w:tblPr>
        <w:tblStyle w:val="31"/>
        <w:tblW w:w="10801" w:type="dxa"/>
        <w:jc w:val="center"/>
        <w:tblLayout w:type="fixed"/>
        <w:tblCellMar>
          <w:top w:w="0" w:type="dxa"/>
          <w:left w:w="108" w:type="dxa"/>
          <w:bottom w:w="0" w:type="dxa"/>
          <w:right w:w="108" w:type="dxa"/>
        </w:tblCellMar>
      </w:tblPr>
      <w:tblGrid>
        <w:gridCol w:w="832"/>
        <w:gridCol w:w="1828"/>
        <w:gridCol w:w="4052"/>
        <w:gridCol w:w="1511"/>
        <w:gridCol w:w="2578"/>
      </w:tblGrid>
      <w:tr w14:paraId="60EC4E5A">
        <w:tblPrEx>
          <w:tblCellMar>
            <w:top w:w="0" w:type="dxa"/>
            <w:left w:w="108" w:type="dxa"/>
            <w:bottom w:w="0" w:type="dxa"/>
            <w:right w:w="108" w:type="dxa"/>
          </w:tblCellMar>
        </w:tblPrEx>
        <w:trPr>
          <w:trHeight w:val="466"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2FEA7CE4">
            <w:pPr>
              <w:pStyle w:val="26"/>
              <w:ind w:firstLine="0" w:firstLineChars="0"/>
              <w:jc w:val="center"/>
              <w:rPr>
                <w:rFonts w:ascii="宋体" w:hAnsi="宋体"/>
                <w:b/>
                <w:bCs/>
                <w:color w:val="auto"/>
                <w:sz w:val="22"/>
                <w:szCs w:val="22"/>
                <w:highlight w:val="none"/>
              </w:rPr>
            </w:pPr>
            <w:r>
              <w:rPr>
                <w:rFonts w:ascii="宋体" w:hAnsi="宋体"/>
                <w:b/>
                <w:bCs/>
                <w:color w:val="auto"/>
                <w:sz w:val="22"/>
                <w:szCs w:val="22"/>
                <w:highlight w:val="none"/>
              </w:rPr>
              <w:t>序号</w:t>
            </w:r>
          </w:p>
        </w:tc>
        <w:tc>
          <w:tcPr>
            <w:tcW w:w="1828" w:type="dxa"/>
            <w:tcBorders>
              <w:top w:val="single" w:color="000000" w:sz="4" w:space="0"/>
              <w:left w:val="nil"/>
              <w:bottom w:val="single" w:color="000000" w:sz="4" w:space="0"/>
              <w:right w:val="single" w:color="000000" w:sz="4" w:space="0"/>
            </w:tcBorders>
            <w:vAlign w:val="center"/>
          </w:tcPr>
          <w:p w14:paraId="2C4A5B95">
            <w:pPr>
              <w:pStyle w:val="26"/>
              <w:ind w:firstLine="0" w:firstLineChars="0"/>
              <w:jc w:val="center"/>
              <w:rPr>
                <w:rFonts w:ascii="宋体" w:hAnsi="宋体"/>
                <w:b/>
                <w:bCs/>
                <w:color w:val="auto"/>
                <w:sz w:val="22"/>
                <w:szCs w:val="22"/>
                <w:highlight w:val="none"/>
              </w:rPr>
            </w:pPr>
            <w:r>
              <w:rPr>
                <w:rFonts w:ascii="宋体" w:hAnsi="宋体"/>
                <w:b/>
                <w:bCs/>
                <w:color w:val="auto"/>
                <w:sz w:val="22"/>
                <w:szCs w:val="22"/>
                <w:highlight w:val="none"/>
              </w:rPr>
              <w:t>评审内容</w:t>
            </w:r>
          </w:p>
        </w:tc>
        <w:tc>
          <w:tcPr>
            <w:tcW w:w="4052" w:type="dxa"/>
            <w:tcBorders>
              <w:top w:val="single" w:color="000000" w:sz="4" w:space="0"/>
              <w:left w:val="nil"/>
              <w:bottom w:val="single" w:color="000000" w:sz="4" w:space="0"/>
              <w:right w:val="single" w:color="000000" w:sz="4" w:space="0"/>
            </w:tcBorders>
            <w:vAlign w:val="center"/>
          </w:tcPr>
          <w:p w14:paraId="03EF9F9F">
            <w:pPr>
              <w:pStyle w:val="26"/>
              <w:ind w:firstLine="0" w:firstLineChars="0"/>
              <w:jc w:val="center"/>
              <w:rPr>
                <w:rFonts w:ascii="宋体" w:hAnsi="宋体"/>
                <w:b/>
                <w:bCs/>
                <w:color w:val="auto"/>
                <w:sz w:val="22"/>
                <w:szCs w:val="22"/>
                <w:highlight w:val="none"/>
              </w:rPr>
            </w:pPr>
            <w:r>
              <w:rPr>
                <w:rFonts w:ascii="宋体" w:hAnsi="宋体"/>
                <w:b/>
                <w:bCs/>
                <w:color w:val="auto"/>
                <w:sz w:val="22"/>
                <w:szCs w:val="22"/>
                <w:highlight w:val="none"/>
              </w:rPr>
              <w:t>评分标准</w:t>
            </w:r>
          </w:p>
        </w:tc>
        <w:tc>
          <w:tcPr>
            <w:tcW w:w="1511" w:type="dxa"/>
            <w:tcBorders>
              <w:top w:val="single" w:color="000000" w:sz="4" w:space="0"/>
              <w:left w:val="nil"/>
              <w:bottom w:val="single" w:color="000000" w:sz="4" w:space="0"/>
              <w:right w:val="single" w:color="000000" w:sz="4" w:space="0"/>
            </w:tcBorders>
            <w:vAlign w:val="center"/>
          </w:tcPr>
          <w:p w14:paraId="2541A8D7">
            <w:pPr>
              <w:pStyle w:val="26"/>
              <w:ind w:firstLine="0" w:firstLineChars="0"/>
              <w:jc w:val="center"/>
              <w:rPr>
                <w:rFonts w:ascii="宋体" w:hAnsi="宋体"/>
                <w:b/>
                <w:bCs/>
                <w:color w:val="auto"/>
                <w:sz w:val="22"/>
                <w:szCs w:val="22"/>
                <w:highlight w:val="none"/>
              </w:rPr>
            </w:pPr>
            <w:r>
              <w:rPr>
                <w:rFonts w:hint="eastAsia" w:ascii="宋体" w:hAnsi="宋体"/>
                <w:b/>
                <w:bCs/>
                <w:color w:val="auto"/>
                <w:sz w:val="22"/>
                <w:szCs w:val="22"/>
                <w:highlight w:val="none"/>
              </w:rPr>
              <w:t>自评分</w:t>
            </w:r>
          </w:p>
        </w:tc>
        <w:tc>
          <w:tcPr>
            <w:tcW w:w="2578" w:type="dxa"/>
            <w:tcBorders>
              <w:top w:val="single" w:color="000000" w:sz="4" w:space="0"/>
              <w:left w:val="nil"/>
              <w:bottom w:val="single" w:color="000000" w:sz="4" w:space="0"/>
              <w:right w:val="single" w:color="000000" w:sz="4" w:space="0"/>
            </w:tcBorders>
            <w:vAlign w:val="center"/>
          </w:tcPr>
          <w:p w14:paraId="02AE9D8D">
            <w:pPr>
              <w:pStyle w:val="26"/>
              <w:ind w:firstLine="0" w:firstLineChars="0"/>
              <w:jc w:val="center"/>
              <w:rPr>
                <w:rFonts w:ascii="宋体" w:hAnsi="宋体"/>
                <w:b/>
                <w:bCs/>
                <w:color w:val="auto"/>
                <w:sz w:val="22"/>
                <w:szCs w:val="22"/>
                <w:highlight w:val="none"/>
              </w:rPr>
            </w:pPr>
            <w:r>
              <w:rPr>
                <w:rFonts w:ascii="宋体" w:hAnsi="宋体"/>
                <w:b/>
                <w:bCs/>
                <w:color w:val="auto"/>
                <w:sz w:val="22"/>
                <w:szCs w:val="22"/>
                <w:highlight w:val="none"/>
              </w:rPr>
              <w:t>页码</w:t>
            </w:r>
          </w:p>
        </w:tc>
      </w:tr>
      <w:tr w14:paraId="067FD4B8">
        <w:tblPrEx>
          <w:tblCellMar>
            <w:top w:w="0" w:type="dxa"/>
            <w:left w:w="108" w:type="dxa"/>
            <w:bottom w:w="0" w:type="dxa"/>
            <w:right w:w="108" w:type="dxa"/>
          </w:tblCellMar>
        </w:tblPrEx>
        <w:trPr>
          <w:trHeight w:val="690"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2C051916">
            <w:pPr>
              <w:pStyle w:val="26"/>
              <w:ind w:firstLine="0" w:firstLineChars="0"/>
              <w:jc w:val="center"/>
              <w:rPr>
                <w:rFonts w:ascii="宋体" w:hAnsi="宋体"/>
                <w:color w:val="auto"/>
                <w:sz w:val="22"/>
                <w:szCs w:val="22"/>
                <w:highlight w:val="none"/>
              </w:rPr>
            </w:pPr>
            <w:r>
              <w:rPr>
                <w:rFonts w:ascii="宋体" w:hAnsi="宋体"/>
                <w:color w:val="auto"/>
                <w:sz w:val="22"/>
                <w:szCs w:val="22"/>
                <w:highlight w:val="none"/>
              </w:rPr>
              <w:t>一</w:t>
            </w:r>
          </w:p>
        </w:tc>
        <w:tc>
          <w:tcPr>
            <w:tcW w:w="1828" w:type="dxa"/>
            <w:tcBorders>
              <w:top w:val="single" w:color="000000" w:sz="4" w:space="0"/>
              <w:left w:val="nil"/>
              <w:bottom w:val="single" w:color="000000" w:sz="4" w:space="0"/>
              <w:right w:val="single" w:color="000000" w:sz="4" w:space="0"/>
            </w:tcBorders>
            <w:vAlign w:val="center"/>
          </w:tcPr>
          <w:p w14:paraId="2ACDDA20">
            <w:pPr>
              <w:pStyle w:val="26"/>
              <w:ind w:firstLine="0" w:firstLineChars="0"/>
              <w:jc w:val="center"/>
              <w:rPr>
                <w:rFonts w:ascii="宋体" w:hAnsi="宋体"/>
                <w:color w:val="auto"/>
                <w:sz w:val="22"/>
                <w:szCs w:val="22"/>
                <w:highlight w:val="none"/>
              </w:rPr>
            </w:pPr>
            <w:r>
              <w:rPr>
                <w:rFonts w:ascii="宋体" w:hAnsi="宋体"/>
                <w:color w:val="auto"/>
                <w:sz w:val="22"/>
                <w:szCs w:val="22"/>
                <w:highlight w:val="none"/>
              </w:rPr>
              <w:t>技术分</w:t>
            </w:r>
          </w:p>
        </w:tc>
        <w:tc>
          <w:tcPr>
            <w:tcW w:w="4052" w:type="dxa"/>
            <w:tcBorders>
              <w:top w:val="single" w:color="000000" w:sz="4" w:space="0"/>
              <w:left w:val="nil"/>
              <w:bottom w:val="single" w:color="000000" w:sz="4" w:space="0"/>
              <w:right w:val="single" w:color="000000" w:sz="4" w:space="0"/>
            </w:tcBorders>
            <w:vAlign w:val="center"/>
          </w:tcPr>
          <w:p w14:paraId="62D420A7">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74828798">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7874E1D1">
            <w:pPr>
              <w:pStyle w:val="26"/>
              <w:ind w:firstLine="0" w:firstLineChars="0"/>
              <w:jc w:val="center"/>
              <w:rPr>
                <w:rFonts w:ascii="宋体" w:hAnsi="宋体"/>
                <w:color w:val="auto"/>
                <w:sz w:val="22"/>
                <w:szCs w:val="22"/>
                <w:highlight w:val="none"/>
              </w:rPr>
            </w:pPr>
            <w:r>
              <w:rPr>
                <w:rFonts w:ascii="宋体" w:hAnsi="宋体"/>
                <w:color w:val="auto"/>
                <w:sz w:val="22"/>
                <w:highlight w:val="none"/>
              </w:rPr>
              <w:t>详见</w:t>
            </w:r>
            <w:r>
              <w:rPr>
                <w:rFonts w:hint="eastAsia" w:ascii="宋体" w:hAnsi="宋体"/>
                <w:color w:val="auto"/>
                <w:sz w:val="22"/>
                <w:highlight w:val="none"/>
              </w:rPr>
              <w:t>投标</w:t>
            </w:r>
            <w:r>
              <w:rPr>
                <w:rFonts w:ascii="宋体" w:hAnsi="宋体"/>
                <w:color w:val="auto"/>
                <w:sz w:val="22"/>
                <w:highlight w:val="none"/>
              </w:rPr>
              <w:t>文件第几页</w:t>
            </w:r>
          </w:p>
        </w:tc>
      </w:tr>
      <w:tr w14:paraId="1902FD3F">
        <w:tblPrEx>
          <w:tblCellMar>
            <w:top w:w="0" w:type="dxa"/>
            <w:left w:w="108" w:type="dxa"/>
            <w:bottom w:w="0" w:type="dxa"/>
            <w:right w:w="108" w:type="dxa"/>
          </w:tblCellMar>
        </w:tblPrEx>
        <w:trPr>
          <w:cantSplit/>
          <w:trHeight w:val="740"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6F660C05">
            <w:pPr>
              <w:widowControl/>
              <w:jc w:val="center"/>
              <w:rPr>
                <w:rFonts w:ascii="宋体" w:hAnsi="宋体" w:cs="宋体"/>
                <w:color w:val="auto"/>
                <w:sz w:val="22"/>
                <w:highlight w:val="none"/>
              </w:rPr>
            </w:pPr>
            <w:r>
              <w:rPr>
                <w:rFonts w:ascii="宋体" w:hAnsi="宋体"/>
                <w:color w:val="auto"/>
                <w:sz w:val="22"/>
                <w:highlight w:val="none"/>
              </w:rPr>
              <w:t>1</w:t>
            </w:r>
          </w:p>
        </w:tc>
        <w:tc>
          <w:tcPr>
            <w:tcW w:w="1828" w:type="dxa"/>
            <w:tcBorders>
              <w:top w:val="single" w:color="000000" w:sz="4" w:space="0"/>
              <w:left w:val="nil"/>
              <w:bottom w:val="single" w:color="000000" w:sz="4" w:space="0"/>
              <w:right w:val="single" w:color="000000" w:sz="4" w:space="0"/>
            </w:tcBorders>
            <w:vAlign w:val="center"/>
          </w:tcPr>
          <w:p w14:paraId="12B94961">
            <w:pPr>
              <w:jc w:val="center"/>
              <w:rPr>
                <w:rFonts w:ascii="宋体" w:hAnsi="宋体" w:cs="宋体"/>
                <w:color w:val="auto"/>
                <w:sz w:val="22"/>
                <w:highlight w:val="none"/>
              </w:rPr>
            </w:pPr>
          </w:p>
        </w:tc>
        <w:tc>
          <w:tcPr>
            <w:tcW w:w="4052" w:type="dxa"/>
            <w:tcBorders>
              <w:top w:val="single" w:color="000000" w:sz="4" w:space="0"/>
              <w:left w:val="nil"/>
              <w:bottom w:val="nil"/>
              <w:right w:val="single" w:color="000000" w:sz="4" w:space="0"/>
            </w:tcBorders>
            <w:vAlign w:val="center"/>
          </w:tcPr>
          <w:p w14:paraId="351B660C">
            <w:pPr>
              <w:pStyle w:val="26"/>
              <w:ind w:firstLine="480"/>
              <w:jc w:val="center"/>
              <w:rPr>
                <w:color w:val="auto"/>
                <w:highlight w:val="none"/>
              </w:rPr>
            </w:pPr>
          </w:p>
        </w:tc>
        <w:tc>
          <w:tcPr>
            <w:tcW w:w="1511" w:type="dxa"/>
            <w:tcBorders>
              <w:top w:val="single" w:color="000000" w:sz="4" w:space="0"/>
              <w:left w:val="nil"/>
              <w:bottom w:val="nil"/>
              <w:right w:val="single" w:color="000000" w:sz="4" w:space="0"/>
            </w:tcBorders>
            <w:vAlign w:val="center"/>
          </w:tcPr>
          <w:p w14:paraId="52B9FFAC">
            <w:pPr>
              <w:pStyle w:val="26"/>
              <w:ind w:firstLine="480"/>
              <w:jc w:val="center"/>
              <w:rPr>
                <w:color w:val="auto"/>
                <w:highlight w:val="none"/>
              </w:rPr>
            </w:pPr>
          </w:p>
        </w:tc>
        <w:tc>
          <w:tcPr>
            <w:tcW w:w="2578" w:type="dxa"/>
            <w:tcBorders>
              <w:top w:val="single" w:color="000000" w:sz="4" w:space="0"/>
              <w:left w:val="nil"/>
              <w:bottom w:val="nil"/>
              <w:right w:val="single" w:color="000000" w:sz="4" w:space="0"/>
            </w:tcBorders>
            <w:vAlign w:val="center"/>
          </w:tcPr>
          <w:p w14:paraId="3BC4B1CA">
            <w:pPr>
              <w:jc w:val="center"/>
              <w:rPr>
                <w:rFonts w:ascii="宋体" w:hAnsi="宋体"/>
                <w:color w:val="auto"/>
                <w:sz w:val="22"/>
                <w:highlight w:val="none"/>
              </w:rPr>
            </w:pPr>
            <w:r>
              <w:rPr>
                <w:rFonts w:ascii="宋体" w:hAnsi="宋体"/>
                <w:color w:val="auto"/>
                <w:sz w:val="22"/>
                <w:highlight w:val="none"/>
              </w:rPr>
              <w:t>……</w:t>
            </w:r>
          </w:p>
        </w:tc>
      </w:tr>
      <w:tr w14:paraId="6C2C7BE1">
        <w:tblPrEx>
          <w:tblCellMar>
            <w:top w:w="0" w:type="dxa"/>
            <w:left w:w="108" w:type="dxa"/>
            <w:bottom w:w="0" w:type="dxa"/>
            <w:right w:w="108" w:type="dxa"/>
          </w:tblCellMar>
        </w:tblPrEx>
        <w:trPr>
          <w:cantSplit/>
          <w:trHeight w:val="1047"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3D44F25B">
            <w:pPr>
              <w:widowControl/>
              <w:jc w:val="center"/>
              <w:rPr>
                <w:rFonts w:ascii="宋体" w:hAnsi="宋体" w:cs="宋体"/>
                <w:color w:val="auto"/>
                <w:sz w:val="22"/>
                <w:highlight w:val="none"/>
              </w:rPr>
            </w:pPr>
            <w:r>
              <w:rPr>
                <w:rFonts w:ascii="宋体" w:hAnsi="宋体"/>
                <w:color w:val="auto"/>
                <w:sz w:val="22"/>
                <w:highlight w:val="none"/>
              </w:rPr>
              <w:t>2</w:t>
            </w:r>
          </w:p>
        </w:tc>
        <w:tc>
          <w:tcPr>
            <w:tcW w:w="1828" w:type="dxa"/>
            <w:tcBorders>
              <w:top w:val="single" w:color="000000" w:sz="4" w:space="0"/>
              <w:left w:val="nil"/>
              <w:bottom w:val="single" w:color="000000" w:sz="4" w:space="0"/>
              <w:right w:val="single" w:color="000000" w:sz="4" w:space="0"/>
            </w:tcBorders>
            <w:vAlign w:val="center"/>
          </w:tcPr>
          <w:p w14:paraId="3CA22B18">
            <w:pPr>
              <w:jc w:val="center"/>
              <w:rPr>
                <w:rFonts w:ascii="宋体" w:hAnsi="宋体" w:cs="宋体"/>
                <w:color w:val="auto"/>
                <w:sz w:val="22"/>
                <w:highlight w:val="none"/>
              </w:rPr>
            </w:pPr>
          </w:p>
        </w:tc>
        <w:tc>
          <w:tcPr>
            <w:tcW w:w="4052" w:type="dxa"/>
            <w:tcBorders>
              <w:top w:val="single" w:color="000000" w:sz="4" w:space="0"/>
              <w:left w:val="nil"/>
              <w:bottom w:val="nil"/>
              <w:right w:val="single" w:color="000000" w:sz="4" w:space="0"/>
            </w:tcBorders>
            <w:vAlign w:val="center"/>
          </w:tcPr>
          <w:p w14:paraId="3389A0AA">
            <w:pPr>
              <w:pStyle w:val="26"/>
              <w:ind w:firstLine="480"/>
              <w:jc w:val="center"/>
              <w:rPr>
                <w:color w:val="auto"/>
                <w:highlight w:val="none"/>
              </w:rPr>
            </w:pPr>
          </w:p>
        </w:tc>
        <w:tc>
          <w:tcPr>
            <w:tcW w:w="1511" w:type="dxa"/>
            <w:tcBorders>
              <w:top w:val="single" w:color="000000" w:sz="4" w:space="0"/>
              <w:left w:val="nil"/>
              <w:bottom w:val="nil"/>
              <w:right w:val="single" w:color="000000" w:sz="4" w:space="0"/>
            </w:tcBorders>
            <w:vAlign w:val="center"/>
          </w:tcPr>
          <w:p w14:paraId="5383AB2C">
            <w:pPr>
              <w:pStyle w:val="26"/>
              <w:ind w:firstLine="480"/>
              <w:jc w:val="center"/>
              <w:rPr>
                <w:color w:val="auto"/>
                <w:highlight w:val="none"/>
              </w:rPr>
            </w:pPr>
          </w:p>
        </w:tc>
        <w:tc>
          <w:tcPr>
            <w:tcW w:w="2578" w:type="dxa"/>
            <w:tcBorders>
              <w:top w:val="single" w:color="000000" w:sz="4" w:space="0"/>
              <w:left w:val="nil"/>
              <w:bottom w:val="nil"/>
              <w:right w:val="single" w:color="000000" w:sz="4" w:space="0"/>
            </w:tcBorders>
            <w:vAlign w:val="center"/>
          </w:tcPr>
          <w:p w14:paraId="034BC6F6">
            <w:pPr>
              <w:jc w:val="center"/>
              <w:rPr>
                <w:color w:val="auto"/>
                <w:highlight w:val="none"/>
              </w:rPr>
            </w:pPr>
          </w:p>
        </w:tc>
      </w:tr>
      <w:tr w14:paraId="735F85D7">
        <w:tblPrEx>
          <w:tblCellMar>
            <w:top w:w="0" w:type="dxa"/>
            <w:left w:w="108" w:type="dxa"/>
            <w:bottom w:w="0" w:type="dxa"/>
            <w:right w:w="108" w:type="dxa"/>
          </w:tblCellMar>
        </w:tblPrEx>
        <w:trPr>
          <w:cantSplit/>
          <w:trHeight w:val="763" w:hRule="atLeast"/>
          <w:jc w:val="center"/>
        </w:trPr>
        <w:tc>
          <w:tcPr>
            <w:tcW w:w="832" w:type="dxa"/>
            <w:tcBorders>
              <w:top w:val="nil"/>
              <w:left w:val="single" w:color="000000" w:sz="4" w:space="0"/>
              <w:bottom w:val="single" w:color="000000" w:sz="4" w:space="0"/>
              <w:right w:val="single" w:color="000000" w:sz="4" w:space="0"/>
            </w:tcBorders>
            <w:vAlign w:val="center"/>
          </w:tcPr>
          <w:p w14:paraId="7402430A">
            <w:pPr>
              <w:widowControl/>
              <w:jc w:val="center"/>
              <w:rPr>
                <w:rFonts w:ascii="宋体" w:hAnsi="宋体" w:cs="宋体"/>
                <w:color w:val="auto"/>
                <w:sz w:val="22"/>
                <w:highlight w:val="none"/>
              </w:rPr>
            </w:pPr>
            <w:r>
              <w:rPr>
                <w:rFonts w:ascii="宋体" w:hAnsi="宋体"/>
                <w:color w:val="auto"/>
                <w:sz w:val="22"/>
                <w:highlight w:val="none"/>
              </w:rPr>
              <w:t>……</w:t>
            </w:r>
          </w:p>
        </w:tc>
        <w:tc>
          <w:tcPr>
            <w:tcW w:w="1828" w:type="dxa"/>
            <w:tcBorders>
              <w:top w:val="nil"/>
              <w:left w:val="nil"/>
              <w:bottom w:val="single" w:color="000000" w:sz="4" w:space="0"/>
              <w:right w:val="single" w:color="000000" w:sz="4" w:space="0"/>
            </w:tcBorders>
            <w:vAlign w:val="center"/>
          </w:tcPr>
          <w:p w14:paraId="63767116">
            <w:pPr>
              <w:widowControl/>
              <w:jc w:val="center"/>
              <w:rPr>
                <w:rFonts w:ascii="宋体" w:hAnsi="宋体" w:cs="宋体"/>
                <w:color w:val="auto"/>
                <w:sz w:val="22"/>
                <w:highlight w:val="none"/>
              </w:rPr>
            </w:pPr>
          </w:p>
        </w:tc>
        <w:tc>
          <w:tcPr>
            <w:tcW w:w="4052" w:type="dxa"/>
            <w:tcBorders>
              <w:top w:val="single" w:color="000000" w:sz="4" w:space="0"/>
              <w:left w:val="nil"/>
              <w:bottom w:val="single" w:color="000000" w:sz="4" w:space="0"/>
              <w:right w:val="single" w:color="000000" w:sz="4" w:space="0"/>
            </w:tcBorders>
            <w:vAlign w:val="center"/>
          </w:tcPr>
          <w:p w14:paraId="4D4ADB01">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18242EC8">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39FBBD79">
            <w:pPr>
              <w:jc w:val="center"/>
              <w:rPr>
                <w:color w:val="auto"/>
                <w:highlight w:val="none"/>
              </w:rPr>
            </w:pPr>
          </w:p>
        </w:tc>
      </w:tr>
      <w:tr w14:paraId="5D37B525">
        <w:tblPrEx>
          <w:tblCellMar>
            <w:top w:w="0" w:type="dxa"/>
            <w:left w:w="108" w:type="dxa"/>
            <w:bottom w:w="0" w:type="dxa"/>
            <w:right w:w="108" w:type="dxa"/>
          </w:tblCellMar>
        </w:tblPrEx>
        <w:trPr>
          <w:cantSplit/>
          <w:trHeight w:val="488"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7404A7EA">
            <w:pPr>
              <w:widowControl/>
              <w:jc w:val="center"/>
              <w:rPr>
                <w:rFonts w:ascii="宋体" w:hAnsi="宋体" w:cs="宋体"/>
                <w:color w:val="auto"/>
                <w:sz w:val="22"/>
                <w:highlight w:val="none"/>
              </w:rPr>
            </w:pPr>
          </w:p>
        </w:tc>
        <w:tc>
          <w:tcPr>
            <w:tcW w:w="1828" w:type="dxa"/>
            <w:tcBorders>
              <w:top w:val="single" w:color="000000" w:sz="4" w:space="0"/>
              <w:left w:val="nil"/>
              <w:bottom w:val="single" w:color="000000" w:sz="4" w:space="0"/>
              <w:right w:val="single" w:color="000000" w:sz="4" w:space="0"/>
            </w:tcBorders>
            <w:vAlign w:val="center"/>
          </w:tcPr>
          <w:p w14:paraId="4CD4818C">
            <w:pPr>
              <w:widowControl/>
              <w:jc w:val="center"/>
              <w:rPr>
                <w:rFonts w:ascii="宋体" w:hAnsi="宋体" w:cs="宋体"/>
                <w:color w:val="auto"/>
                <w:sz w:val="22"/>
                <w:highlight w:val="none"/>
              </w:rPr>
            </w:pPr>
          </w:p>
        </w:tc>
        <w:tc>
          <w:tcPr>
            <w:tcW w:w="4052" w:type="dxa"/>
            <w:tcBorders>
              <w:top w:val="single" w:color="000000" w:sz="4" w:space="0"/>
              <w:left w:val="nil"/>
              <w:bottom w:val="single" w:color="000000" w:sz="4" w:space="0"/>
              <w:right w:val="single" w:color="000000" w:sz="4" w:space="0"/>
            </w:tcBorders>
            <w:vAlign w:val="center"/>
          </w:tcPr>
          <w:p w14:paraId="684EDD7A">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0E7E289C">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35C8A6D4">
            <w:pPr>
              <w:jc w:val="center"/>
              <w:rPr>
                <w:color w:val="auto"/>
                <w:highlight w:val="none"/>
              </w:rPr>
            </w:pPr>
          </w:p>
        </w:tc>
      </w:tr>
      <w:tr w14:paraId="03D74C26">
        <w:tblPrEx>
          <w:tblCellMar>
            <w:top w:w="0" w:type="dxa"/>
            <w:left w:w="108" w:type="dxa"/>
            <w:bottom w:w="0" w:type="dxa"/>
            <w:right w:w="108" w:type="dxa"/>
          </w:tblCellMar>
        </w:tblPrEx>
        <w:trPr>
          <w:cantSplit/>
          <w:trHeight w:val="551"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38FC7C02">
            <w:pPr>
              <w:widowControl/>
              <w:jc w:val="center"/>
              <w:rPr>
                <w:rFonts w:ascii="宋体" w:hAnsi="宋体" w:cs="宋体"/>
                <w:color w:val="auto"/>
                <w:sz w:val="22"/>
                <w:highlight w:val="none"/>
              </w:rPr>
            </w:pPr>
          </w:p>
        </w:tc>
        <w:tc>
          <w:tcPr>
            <w:tcW w:w="1828" w:type="dxa"/>
            <w:tcBorders>
              <w:top w:val="single" w:color="000000" w:sz="4" w:space="0"/>
              <w:left w:val="nil"/>
              <w:bottom w:val="single" w:color="000000" w:sz="4" w:space="0"/>
              <w:right w:val="single" w:color="000000" w:sz="4" w:space="0"/>
            </w:tcBorders>
            <w:vAlign w:val="center"/>
          </w:tcPr>
          <w:p w14:paraId="0D4F1143">
            <w:pPr>
              <w:jc w:val="center"/>
              <w:rPr>
                <w:rFonts w:ascii="宋体" w:hAnsi="宋体" w:cs="宋体"/>
                <w:color w:val="auto"/>
                <w:sz w:val="22"/>
                <w:highlight w:val="none"/>
              </w:rPr>
            </w:pPr>
          </w:p>
        </w:tc>
        <w:tc>
          <w:tcPr>
            <w:tcW w:w="4052" w:type="dxa"/>
            <w:tcBorders>
              <w:top w:val="single" w:color="000000" w:sz="4" w:space="0"/>
              <w:left w:val="nil"/>
              <w:bottom w:val="single" w:color="000000" w:sz="4" w:space="0"/>
              <w:right w:val="single" w:color="000000" w:sz="4" w:space="0"/>
            </w:tcBorders>
            <w:vAlign w:val="center"/>
          </w:tcPr>
          <w:p w14:paraId="22D09B3A">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0B3C9448">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2795DEDE">
            <w:pPr>
              <w:jc w:val="center"/>
              <w:rPr>
                <w:color w:val="auto"/>
                <w:highlight w:val="none"/>
              </w:rPr>
            </w:pPr>
          </w:p>
        </w:tc>
      </w:tr>
      <w:tr w14:paraId="38266F21">
        <w:tblPrEx>
          <w:tblCellMar>
            <w:top w:w="0" w:type="dxa"/>
            <w:left w:w="108" w:type="dxa"/>
            <w:bottom w:w="0" w:type="dxa"/>
            <w:right w:w="108" w:type="dxa"/>
          </w:tblCellMar>
        </w:tblPrEx>
        <w:trPr>
          <w:cantSplit/>
          <w:trHeight w:val="606"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174350A8">
            <w:pPr>
              <w:widowControl/>
              <w:jc w:val="center"/>
              <w:rPr>
                <w:rFonts w:ascii="宋体" w:hAnsi="宋体" w:cs="宋体"/>
                <w:color w:val="auto"/>
                <w:sz w:val="22"/>
                <w:highlight w:val="none"/>
              </w:rPr>
            </w:pPr>
          </w:p>
        </w:tc>
        <w:tc>
          <w:tcPr>
            <w:tcW w:w="1828" w:type="dxa"/>
            <w:tcBorders>
              <w:top w:val="single" w:color="000000" w:sz="4" w:space="0"/>
              <w:left w:val="nil"/>
              <w:bottom w:val="single" w:color="000000" w:sz="4" w:space="0"/>
              <w:right w:val="single" w:color="000000" w:sz="4" w:space="0"/>
            </w:tcBorders>
            <w:vAlign w:val="center"/>
          </w:tcPr>
          <w:p w14:paraId="15683065">
            <w:pPr>
              <w:jc w:val="center"/>
              <w:rPr>
                <w:rFonts w:ascii="宋体" w:hAnsi="宋体" w:cs="宋体"/>
                <w:color w:val="auto"/>
                <w:sz w:val="22"/>
                <w:highlight w:val="none"/>
              </w:rPr>
            </w:pPr>
          </w:p>
        </w:tc>
        <w:tc>
          <w:tcPr>
            <w:tcW w:w="4052" w:type="dxa"/>
            <w:tcBorders>
              <w:top w:val="single" w:color="000000" w:sz="4" w:space="0"/>
              <w:left w:val="nil"/>
              <w:bottom w:val="single" w:color="000000" w:sz="4" w:space="0"/>
              <w:right w:val="single" w:color="000000" w:sz="4" w:space="0"/>
            </w:tcBorders>
            <w:vAlign w:val="center"/>
          </w:tcPr>
          <w:p w14:paraId="7D3FBC09">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36A2FDAF">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0CA02363">
            <w:pPr>
              <w:jc w:val="center"/>
              <w:rPr>
                <w:color w:val="auto"/>
                <w:highlight w:val="none"/>
              </w:rPr>
            </w:pPr>
          </w:p>
        </w:tc>
      </w:tr>
      <w:tr w14:paraId="7D57D8FD">
        <w:tblPrEx>
          <w:tblCellMar>
            <w:top w:w="0" w:type="dxa"/>
            <w:left w:w="108" w:type="dxa"/>
            <w:bottom w:w="0" w:type="dxa"/>
            <w:right w:w="108" w:type="dxa"/>
          </w:tblCellMar>
        </w:tblPrEx>
        <w:trPr>
          <w:cantSplit/>
          <w:trHeight w:val="606"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15CF6DE1">
            <w:pPr>
              <w:widowControl/>
              <w:jc w:val="center"/>
              <w:rPr>
                <w:rFonts w:ascii="宋体" w:hAnsi="宋体" w:cs="宋体"/>
                <w:color w:val="auto"/>
                <w:sz w:val="22"/>
                <w:highlight w:val="none"/>
              </w:rPr>
            </w:pPr>
          </w:p>
        </w:tc>
        <w:tc>
          <w:tcPr>
            <w:tcW w:w="1828" w:type="dxa"/>
            <w:tcBorders>
              <w:top w:val="single" w:color="000000" w:sz="4" w:space="0"/>
              <w:left w:val="nil"/>
              <w:bottom w:val="single" w:color="000000" w:sz="4" w:space="0"/>
              <w:right w:val="single" w:color="000000" w:sz="4" w:space="0"/>
            </w:tcBorders>
            <w:vAlign w:val="center"/>
          </w:tcPr>
          <w:p w14:paraId="3D8F9C9F">
            <w:pPr>
              <w:jc w:val="center"/>
              <w:rPr>
                <w:rFonts w:ascii="宋体" w:hAnsi="宋体" w:cs="宋体"/>
                <w:color w:val="auto"/>
                <w:sz w:val="22"/>
                <w:highlight w:val="none"/>
              </w:rPr>
            </w:pPr>
          </w:p>
        </w:tc>
        <w:tc>
          <w:tcPr>
            <w:tcW w:w="4052" w:type="dxa"/>
            <w:tcBorders>
              <w:top w:val="single" w:color="000000" w:sz="4" w:space="0"/>
              <w:left w:val="nil"/>
              <w:bottom w:val="single" w:color="000000" w:sz="4" w:space="0"/>
              <w:right w:val="single" w:color="000000" w:sz="4" w:space="0"/>
            </w:tcBorders>
            <w:vAlign w:val="center"/>
          </w:tcPr>
          <w:p w14:paraId="21F1F873">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424ED4FB">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7C498337">
            <w:pPr>
              <w:jc w:val="center"/>
              <w:rPr>
                <w:color w:val="auto"/>
                <w:highlight w:val="none"/>
              </w:rPr>
            </w:pPr>
          </w:p>
        </w:tc>
      </w:tr>
      <w:tr w14:paraId="390F7BCD">
        <w:tblPrEx>
          <w:tblCellMar>
            <w:top w:w="0" w:type="dxa"/>
            <w:left w:w="108" w:type="dxa"/>
            <w:bottom w:w="0" w:type="dxa"/>
            <w:right w:w="108" w:type="dxa"/>
          </w:tblCellMar>
        </w:tblPrEx>
        <w:trPr>
          <w:cantSplit/>
          <w:trHeight w:val="623" w:hRule="atLeast"/>
          <w:jc w:val="center"/>
        </w:trPr>
        <w:tc>
          <w:tcPr>
            <w:tcW w:w="832" w:type="dxa"/>
            <w:tcBorders>
              <w:top w:val="nil"/>
              <w:left w:val="single" w:color="000000" w:sz="4" w:space="0"/>
              <w:bottom w:val="single" w:color="000000" w:sz="4" w:space="0"/>
              <w:right w:val="single" w:color="000000" w:sz="4" w:space="0"/>
            </w:tcBorders>
            <w:vAlign w:val="center"/>
          </w:tcPr>
          <w:p w14:paraId="4F674391">
            <w:pPr>
              <w:widowControl/>
              <w:jc w:val="center"/>
              <w:rPr>
                <w:rFonts w:ascii="宋体" w:hAnsi="宋体" w:cs="宋体"/>
                <w:color w:val="auto"/>
                <w:sz w:val="24"/>
                <w:highlight w:val="none"/>
              </w:rPr>
            </w:pPr>
          </w:p>
        </w:tc>
        <w:tc>
          <w:tcPr>
            <w:tcW w:w="1828" w:type="dxa"/>
            <w:tcBorders>
              <w:top w:val="nil"/>
              <w:left w:val="nil"/>
              <w:bottom w:val="single" w:color="000000" w:sz="4" w:space="0"/>
              <w:right w:val="single" w:color="000000" w:sz="4" w:space="0"/>
            </w:tcBorders>
            <w:vAlign w:val="center"/>
          </w:tcPr>
          <w:p w14:paraId="744FAC0A">
            <w:pPr>
              <w:widowControl/>
              <w:jc w:val="center"/>
              <w:rPr>
                <w:rFonts w:ascii="宋体" w:hAnsi="宋体" w:cs="宋体"/>
                <w:color w:val="auto"/>
                <w:sz w:val="24"/>
                <w:highlight w:val="none"/>
              </w:rPr>
            </w:pPr>
          </w:p>
        </w:tc>
        <w:tc>
          <w:tcPr>
            <w:tcW w:w="4052" w:type="dxa"/>
            <w:tcBorders>
              <w:top w:val="single" w:color="000000" w:sz="4" w:space="0"/>
              <w:left w:val="nil"/>
              <w:bottom w:val="single" w:color="000000" w:sz="4" w:space="0"/>
              <w:right w:val="single" w:color="000000" w:sz="4" w:space="0"/>
            </w:tcBorders>
            <w:vAlign w:val="center"/>
          </w:tcPr>
          <w:p w14:paraId="545E5C02">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1FDBD04E">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4F99A0AF">
            <w:pPr>
              <w:jc w:val="center"/>
              <w:rPr>
                <w:color w:val="auto"/>
                <w:highlight w:val="none"/>
              </w:rPr>
            </w:pPr>
          </w:p>
        </w:tc>
      </w:tr>
      <w:tr w14:paraId="5D467E7F">
        <w:tblPrEx>
          <w:tblCellMar>
            <w:top w:w="0" w:type="dxa"/>
            <w:left w:w="108" w:type="dxa"/>
            <w:bottom w:w="0" w:type="dxa"/>
            <w:right w:w="108" w:type="dxa"/>
          </w:tblCellMar>
        </w:tblPrEx>
        <w:trPr>
          <w:cantSplit/>
          <w:trHeight w:val="529" w:hRule="atLeast"/>
          <w:jc w:val="center"/>
        </w:trPr>
        <w:tc>
          <w:tcPr>
            <w:tcW w:w="832" w:type="dxa"/>
            <w:tcBorders>
              <w:top w:val="nil"/>
              <w:left w:val="single" w:color="000000" w:sz="4" w:space="0"/>
              <w:bottom w:val="single" w:color="000000" w:sz="4" w:space="0"/>
              <w:right w:val="single" w:color="000000" w:sz="4" w:space="0"/>
            </w:tcBorders>
            <w:vAlign w:val="center"/>
          </w:tcPr>
          <w:p w14:paraId="12215DED">
            <w:pPr>
              <w:widowControl/>
              <w:jc w:val="center"/>
              <w:rPr>
                <w:rFonts w:ascii="宋体" w:hAnsi="宋体" w:cs="宋体"/>
                <w:color w:val="auto"/>
                <w:sz w:val="24"/>
                <w:highlight w:val="none"/>
              </w:rPr>
            </w:pPr>
          </w:p>
        </w:tc>
        <w:tc>
          <w:tcPr>
            <w:tcW w:w="1828" w:type="dxa"/>
            <w:tcBorders>
              <w:top w:val="nil"/>
              <w:left w:val="nil"/>
              <w:bottom w:val="single" w:color="000000" w:sz="4" w:space="0"/>
              <w:right w:val="single" w:color="000000" w:sz="4" w:space="0"/>
            </w:tcBorders>
            <w:vAlign w:val="center"/>
          </w:tcPr>
          <w:p w14:paraId="05FB91FD">
            <w:pPr>
              <w:jc w:val="center"/>
              <w:rPr>
                <w:rFonts w:ascii="宋体" w:hAnsi="宋体" w:cs="宋体"/>
                <w:color w:val="auto"/>
                <w:sz w:val="24"/>
                <w:highlight w:val="none"/>
              </w:rPr>
            </w:pPr>
          </w:p>
        </w:tc>
        <w:tc>
          <w:tcPr>
            <w:tcW w:w="4052" w:type="dxa"/>
            <w:tcBorders>
              <w:top w:val="single" w:color="000000" w:sz="4" w:space="0"/>
              <w:left w:val="nil"/>
              <w:bottom w:val="single" w:color="000000" w:sz="4" w:space="0"/>
              <w:right w:val="single" w:color="000000" w:sz="4" w:space="0"/>
            </w:tcBorders>
            <w:vAlign w:val="center"/>
          </w:tcPr>
          <w:p w14:paraId="587A7765">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300681DA">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1066D9B8">
            <w:pPr>
              <w:jc w:val="center"/>
              <w:rPr>
                <w:color w:val="auto"/>
                <w:highlight w:val="none"/>
              </w:rPr>
            </w:pPr>
          </w:p>
        </w:tc>
      </w:tr>
      <w:tr w14:paraId="78084D2A">
        <w:tblPrEx>
          <w:tblCellMar>
            <w:top w:w="0" w:type="dxa"/>
            <w:left w:w="108" w:type="dxa"/>
            <w:bottom w:w="0" w:type="dxa"/>
            <w:right w:w="108" w:type="dxa"/>
          </w:tblCellMar>
        </w:tblPrEx>
        <w:trPr>
          <w:cantSplit/>
          <w:trHeight w:val="529"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28C7AB5C">
            <w:pPr>
              <w:widowControl/>
              <w:jc w:val="center"/>
              <w:rPr>
                <w:rFonts w:ascii="宋体" w:hAnsi="宋体" w:cs="宋体"/>
                <w:color w:val="auto"/>
                <w:sz w:val="24"/>
                <w:highlight w:val="none"/>
              </w:rPr>
            </w:pPr>
          </w:p>
        </w:tc>
        <w:tc>
          <w:tcPr>
            <w:tcW w:w="1828" w:type="dxa"/>
            <w:tcBorders>
              <w:top w:val="single" w:color="000000" w:sz="4" w:space="0"/>
              <w:left w:val="nil"/>
              <w:bottom w:val="single" w:color="000000" w:sz="4" w:space="0"/>
              <w:right w:val="single" w:color="000000" w:sz="4" w:space="0"/>
            </w:tcBorders>
            <w:vAlign w:val="center"/>
          </w:tcPr>
          <w:p w14:paraId="317554DB">
            <w:pPr>
              <w:jc w:val="center"/>
              <w:rPr>
                <w:rFonts w:ascii="宋体" w:hAnsi="宋体" w:cs="宋体"/>
                <w:color w:val="auto"/>
                <w:sz w:val="24"/>
                <w:highlight w:val="none"/>
              </w:rPr>
            </w:pPr>
          </w:p>
        </w:tc>
        <w:tc>
          <w:tcPr>
            <w:tcW w:w="4052" w:type="dxa"/>
            <w:tcBorders>
              <w:top w:val="single" w:color="000000" w:sz="4" w:space="0"/>
              <w:left w:val="nil"/>
              <w:bottom w:val="single" w:color="000000" w:sz="4" w:space="0"/>
              <w:right w:val="single" w:color="000000" w:sz="4" w:space="0"/>
            </w:tcBorders>
            <w:vAlign w:val="center"/>
          </w:tcPr>
          <w:p w14:paraId="6A6D3EE0">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7C6F452B">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3486B84E">
            <w:pPr>
              <w:jc w:val="center"/>
              <w:rPr>
                <w:color w:val="auto"/>
                <w:highlight w:val="none"/>
              </w:rPr>
            </w:pPr>
          </w:p>
        </w:tc>
      </w:tr>
      <w:tr w14:paraId="38787187">
        <w:tblPrEx>
          <w:tblCellMar>
            <w:top w:w="0" w:type="dxa"/>
            <w:left w:w="108" w:type="dxa"/>
            <w:bottom w:w="0" w:type="dxa"/>
            <w:right w:w="108" w:type="dxa"/>
          </w:tblCellMar>
        </w:tblPrEx>
        <w:trPr>
          <w:cantSplit/>
          <w:trHeight w:val="529" w:hRule="atLeast"/>
          <w:jc w:val="center"/>
        </w:trPr>
        <w:tc>
          <w:tcPr>
            <w:tcW w:w="832" w:type="dxa"/>
            <w:tcBorders>
              <w:top w:val="single" w:color="000000" w:sz="4" w:space="0"/>
              <w:left w:val="single" w:color="000000" w:sz="4" w:space="0"/>
              <w:bottom w:val="single" w:color="000000" w:sz="4" w:space="0"/>
              <w:right w:val="single" w:color="000000" w:sz="4" w:space="0"/>
            </w:tcBorders>
            <w:vAlign w:val="center"/>
          </w:tcPr>
          <w:p w14:paraId="397A0192">
            <w:pPr>
              <w:widowControl/>
              <w:jc w:val="center"/>
              <w:rPr>
                <w:rFonts w:ascii="宋体" w:hAnsi="宋体" w:cs="宋体"/>
                <w:color w:val="auto"/>
                <w:sz w:val="24"/>
                <w:highlight w:val="none"/>
              </w:rPr>
            </w:pPr>
          </w:p>
        </w:tc>
        <w:tc>
          <w:tcPr>
            <w:tcW w:w="1828" w:type="dxa"/>
            <w:tcBorders>
              <w:top w:val="single" w:color="000000" w:sz="4" w:space="0"/>
              <w:left w:val="nil"/>
              <w:bottom w:val="single" w:color="000000" w:sz="4" w:space="0"/>
              <w:right w:val="single" w:color="000000" w:sz="4" w:space="0"/>
            </w:tcBorders>
            <w:vAlign w:val="center"/>
          </w:tcPr>
          <w:p w14:paraId="414261A9">
            <w:pPr>
              <w:jc w:val="center"/>
              <w:rPr>
                <w:rFonts w:ascii="宋体" w:hAnsi="宋体" w:cs="宋体"/>
                <w:color w:val="auto"/>
                <w:sz w:val="24"/>
                <w:highlight w:val="none"/>
              </w:rPr>
            </w:pPr>
          </w:p>
        </w:tc>
        <w:tc>
          <w:tcPr>
            <w:tcW w:w="4052" w:type="dxa"/>
            <w:tcBorders>
              <w:top w:val="single" w:color="000000" w:sz="4" w:space="0"/>
              <w:left w:val="nil"/>
              <w:bottom w:val="single" w:color="000000" w:sz="4" w:space="0"/>
              <w:right w:val="single" w:color="000000" w:sz="4" w:space="0"/>
            </w:tcBorders>
            <w:vAlign w:val="center"/>
          </w:tcPr>
          <w:p w14:paraId="0D882900">
            <w:pPr>
              <w:pStyle w:val="26"/>
              <w:ind w:firstLine="480"/>
              <w:jc w:val="center"/>
              <w:rPr>
                <w:color w:val="auto"/>
                <w:highlight w:val="none"/>
              </w:rPr>
            </w:pPr>
          </w:p>
        </w:tc>
        <w:tc>
          <w:tcPr>
            <w:tcW w:w="1511" w:type="dxa"/>
            <w:tcBorders>
              <w:top w:val="single" w:color="000000" w:sz="4" w:space="0"/>
              <w:left w:val="nil"/>
              <w:bottom w:val="single" w:color="000000" w:sz="4" w:space="0"/>
              <w:right w:val="single" w:color="000000" w:sz="4" w:space="0"/>
            </w:tcBorders>
            <w:vAlign w:val="center"/>
          </w:tcPr>
          <w:p w14:paraId="0495FC6F">
            <w:pPr>
              <w:pStyle w:val="26"/>
              <w:ind w:firstLine="480"/>
              <w:jc w:val="center"/>
              <w:rPr>
                <w:color w:val="auto"/>
                <w:highlight w:val="none"/>
              </w:rPr>
            </w:pPr>
          </w:p>
        </w:tc>
        <w:tc>
          <w:tcPr>
            <w:tcW w:w="2578" w:type="dxa"/>
            <w:tcBorders>
              <w:top w:val="single" w:color="000000" w:sz="4" w:space="0"/>
              <w:left w:val="nil"/>
              <w:bottom w:val="single" w:color="000000" w:sz="4" w:space="0"/>
              <w:right w:val="single" w:color="000000" w:sz="4" w:space="0"/>
            </w:tcBorders>
            <w:vAlign w:val="center"/>
          </w:tcPr>
          <w:p w14:paraId="3FF1CCF2">
            <w:pPr>
              <w:jc w:val="center"/>
              <w:rPr>
                <w:color w:val="auto"/>
                <w:highlight w:val="none"/>
              </w:rPr>
            </w:pPr>
          </w:p>
        </w:tc>
      </w:tr>
    </w:tbl>
    <w:p w14:paraId="1C5C993A">
      <w:pPr>
        <w:spacing w:before="50" w:after="50"/>
        <w:ind w:firstLine="600"/>
        <w:rPr>
          <w:rFonts w:ascii="宋体" w:hAnsi="宋体"/>
          <w:b/>
          <w:bCs/>
          <w:color w:val="auto"/>
          <w:sz w:val="24"/>
          <w:highlight w:val="none"/>
        </w:rPr>
      </w:pPr>
      <w:r>
        <w:rPr>
          <w:rFonts w:hint="eastAsia" w:ascii="宋体" w:hAnsi="宋体"/>
          <w:b/>
          <w:bCs/>
          <w:color w:val="auto"/>
          <w:sz w:val="24"/>
          <w:highlight w:val="none"/>
        </w:rPr>
        <w:t>注：评分对应表主要用于作为专家评分的一个参考及查阅依据。</w:t>
      </w:r>
    </w:p>
    <w:p w14:paraId="183FA7BA">
      <w:pPr>
        <w:tabs>
          <w:tab w:val="left" w:pos="1080"/>
        </w:tabs>
        <w:autoSpaceDE w:val="0"/>
        <w:autoSpaceDN w:val="0"/>
        <w:adjustRightInd w:val="0"/>
        <w:spacing w:line="500" w:lineRule="atLeast"/>
        <w:jc w:val="center"/>
        <w:textAlignment w:val="baseline"/>
        <w:outlineLvl w:val="0"/>
        <w:rPr>
          <w:rFonts w:ascii="宋体"/>
          <w:b/>
          <w:bCs/>
          <w:color w:val="auto"/>
          <w:sz w:val="36"/>
          <w:szCs w:val="36"/>
          <w:highlight w:val="none"/>
          <w:lang w:val="zh-CN"/>
        </w:rPr>
      </w:pPr>
      <w:r>
        <w:rPr>
          <w:rFonts w:hint="eastAsia" w:ascii="宋体" w:hAnsi="Calibri"/>
          <w:b/>
          <w:bCs/>
          <w:color w:val="auto"/>
          <w:sz w:val="36"/>
          <w:szCs w:val="36"/>
          <w:highlight w:val="none"/>
          <w:lang w:val="zh-CN"/>
        </w:rPr>
        <w:br w:type="page"/>
      </w:r>
      <w:r>
        <w:rPr>
          <w:rFonts w:hint="eastAsia" w:ascii="宋体"/>
          <w:b/>
          <w:bCs/>
          <w:color w:val="auto"/>
          <w:sz w:val="36"/>
          <w:szCs w:val="36"/>
          <w:highlight w:val="none"/>
          <w:lang w:val="zh-CN"/>
        </w:rPr>
        <w:t>第七部分   评标办法</w:t>
      </w:r>
    </w:p>
    <w:p w14:paraId="354AC13F">
      <w:pPr>
        <w:adjustRightInd w:val="0"/>
        <w:snapToGrid w:val="0"/>
        <w:spacing w:line="400" w:lineRule="exact"/>
        <w:ind w:firstLine="420"/>
        <w:rPr>
          <w:rFonts w:ascii="宋体" w:hAnsi="宋体"/>
          <w:color w:val="auto"/>
          <w:sz w:val="22"/>
          <w:szCs w:val="22"/>
          <w:highlight w:val="none"/>
        </w:rPr>
      </w:pPr>
      <w:r>
        <w:rPr>
          <w:rFonts w:hint="eastAsia" w:ascii="宋体" w:hAnsi="宋体"/>
          <w:color w:val="auto"/>
          <w:sz w:val="22"/>
          <w:szCs w:val="22"/>
          <w:highlight w:val="none"/>
        </w:rPr>
        <w:t>根据《中华人民共和国政府采购法》等有关政府采购法规，结合本次所要采购服务的实际，按照公平、公正、科学、择优的原则选择成交单位，特制定本评标办法。</w:t>
      </w:r>
    </w:p>
    <w:p w14:paraId="2F7DCEB9">
      <w:pPr>
        <w:adjustRightInd w:val="0"/>
        <w:snapToGrid w:val="0"/>
        <w:spacing w:line="400" w:lineRule="exact"/>
        <w:jc w:val="center"/>
        <w:outlineLvl w:val="1"/>
        <w:rPr>
          <w:rFonts w:ascii="宋体" w:hAnsi="宋体"/>
          <w:b/>
          <w:color w:val="auto"/>
          <w:sz w:val="22"/>
          <w:szCs w:val="22"/>
          <w:highlight w:val="none"/>
        </w:rPr>
      </w:pPr>
      <w:r>
        <w:rPr>
          <w:rFonts w:hint="eastAsia" w:ascii="宋体" w:hAnsi="宋体"/>
          <w:b/>
          <w:color w:val="auto"/>
          <w:sz w:val="22"/>
          <w:szCs w:val="22"/>
          <w:highlight w:val="none"/>
        </w:rPr>
        <w:t>一、总则</w:t>
      </w:r>
    </w:p>
    <w:p w14:paraId="2A64A2FC">
      <w:pPr>
        <w:adjustRightInd w:val="0"/>
        <w:snapToGrid w:val="0"/>
        <w:spacing w:line="400" w:lineRule="exact"/>
        <w:ind w:firstLine="420"/>
        <w:rPr>
          <w:rFonts w:ascii="宋体" w:hAnsi="宋体"/>
          <w:color w:val="auto"/>
          <w:sz w:val="22"/>
          <w:szCs w:val="22"/>
          <w:highlight w:val="none"/>
        </w:rPr>
      </w:pPr>
      <w:r>
        <w:rPr>
          <w:rFonts w:hint="eastAsia" w:ascii="宋体" w:hAnsi="宋体" w:eastAsia="宋体" w:cs="Times New Roman"/>
          <w:color w:val="auto"/>
          <w:sz w:val="22"/>
          <w:szCs w:val="22"/>
          <w:highlight w:val="none"/>
        </w:rPr>
        <w:t>评审工作遵循公平、公正、民主、科学的原则和诚实、信誉、效率的服务原则。本着科学、严谨的态度，认真进行评审。择优选定提供服务单位，最大限度的保护当事人权益，严格按照竞争性磋商文件的商务、技术要求，对响应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响应文件将被拒绝</w:t>
      </w:r>
      <w:r>
        <w:rPr>
          <w:rFonts w:hint="eastAsia" w:ascii="宋体" w:hAnsi="宋体"/>
          <w:color w:val="auto"/>
          <w:sz w:val="22"/>
          <w:szCs w:val="22"/>
          <w:highlight w:val="none"/>
        </w:rPr>
        <w:t>。</w:t>
      </w:r>
    </w:p>
    <w:p w14:paraId="582F1927">
      <w:pPr>
        <w:adjustRightInd w:val="0"/>
        <w:snapToGrid w:val="0"/>
        <w:spacing w:line="400" w:lineRule="exact"/>
        <w:jc w:val="center"/>
        <w:outlineLvl w:val="1"/>
        <w:rPr>
          <w:rFonts w:ascii="宋体" w:hAnsi="宋体"/>
          <w:b/>
          <w:color w:val="auto"/>
          <w:sz w:val="22"/>
          <w:szCs w:val="22"/>
          <w:highlight w:val="none"/>
        </w:rPr>
      </w:pPr>
      <w:r>
        <w:rPr>
          <w:rFonts w:hint="eastAsia" w:ascii="宋体" w:hAnsi="宋体"/>
          <w:b/>
          <w:color w:val="auto"/>
          <w:sz w:val="22"/>
          <w:szCs w:val="22"/>
          <w:highlight w:val="none"/>
        </w:rPr>
        <w:t>二、评审组织</w:t>
      </w:r>
    </w:p>
    <w:p w14:paraId="7D1A323C">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评审工作由采购单位依法组建的竞争性磋商小组负责，竞争性磋商小组由采购单位代表以及评审专家库中随机抽取的有关技术、经济专家共同组成。评</w:t>
      </w:r>
      <w:r>
        <w:rPr>
          <w:rFonts w:ascii="宋体" w:hAnsi="宋体" w:eastAsia="宋体" w:cs="Times New Roman"/>
          <w:color w:val="auto"/>
          <w:sz w:val="22"/>
          <w:szCs w:val="22"/>
          <w:highlight w:val="none"/>
        </w:rPr>
        <w:t>标</w:t>
      </w:r>
      <w:r>
        <w:rPr>
          <w:rFonts w:hint="eastAsia" w:ascii="宋体" w:hAnsi="宋体" w:eastAsia="宋体" w:cs="Times New Roman"/>
          <w:color w:val="auto"/>
          <w:sz w:val="22"/>
          <w:szCs w:val="22"/>
          <w:highlight w:val="none"/>
        </w:rPr>
        <w:t>全过程由采购管理部门全程监督</w:t>
      </w:r>
      <w:r>
        <w:rPr>
          <w:rFonts w:ascii="宋体" w:hAnsi="宋体" w:eastAsia="宋体" w:cs="Times New Roman"/>
          <w:color w:val="auto"/>
          <w:sz w:val="22"/>
          <w:szCs w:val="22"/>
          <w:highlight w:val="none"/>
        </w:rPr>
        <w:t>整个开标、评标和定标过程。</w:t>
      </w:r>
    </w:p>
    <w:p w14:paraId="2418D753">
      <w:pPr>
        <w:adjustRightInd w:val="0"/>
        <w:snapToGrid w:val="0"/>
        <w:spacing w:line="400" w:lineRule="exact"/>
        <w:jc w:val="center"/>
        <w:outlineLvl w:val="1"/>
        <w:rPr>
          <w:rFonts w:ascii="宋体" w:hAnsi="宋体"/>
          <w:b/>
          <w:color w:val="auto"/>
          <w:sz w:val="22"/>
          <w:szCs w:val="22"/>
          <w:highlight w:val="none"/>
        </w:rPr>
      </w:pPr>
      <w:r>
        <w:rPr>
          <w:rFonts w:hint="eastAsia" w:ascii="宋体" w:hAnsi="宋体"/>
          <w:b/>
          <w:color w:val="auto"/>
          <w:sz w:val="22"/>
          <w:szCs w:val="22"/>
          <w:highlight w:val="none"/>
        </w:rPr>
        <w:t>三、</w:t>
      </w:r>
      <w:r>
        <w:rPr>
          <w:rFonts w:hint="eastAsia" w:ascii="宋体" w:hAnsi="宋体" w:eastAsia="宋体" w:cs="Times New Roman"/>
          <w:b/>
          <w:color w:val="auto"/>
          <w:sz w:val="22"/>
          <w:szCs w:val="22"/>
          <w:highlight w:val="none"/>
        </w:rPr>
        <w:t>响应文件递交截止、磋商程序、磋商原则和方式</w:t>
      </w:r>
    </w:p>
    <w:p w14:paraId="7098E7F7">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1、</w:t>
      </w:r>
      <w:r>
        <w:rPr>
          <w:rFonts w:hint="eastAsia" w:ascii="宋体"/>
          <w:color w:val="auto"/>
          <w:sz w:val="22"/>
          <w:highlight w:val="none"/>
        </w:rPr>
        <w:t>开标准备</w:t>
      </w:r>
    </w:p>
    <w:p w14:paraId="066EA346">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1.1采购组织机构原则上采用电子评标，按照响应文件规定的时间通过“政府采购云平台”组织开标、开启响应文件，所有供应商均应当准时在线参加。供应商如不参加磋商大会的，视同认可磋商结果，事后不得对采购相关人员、磋商过程和磋商结果提出异议，同时供应商因未在线参加磋商而导致响应文件无法按时解密等一切后果由供应商自己承担。</w:t>
      </w:r>
    </w:p>
    <w:p w14:paraId="260BD327">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1.2若磋商供应商在规定时间内无法解密或解密失败，</w:t>
      </w:r>
      <w:r>
        <w:rPr>
          <w:rFonts w:hint="eastAsia" w:ascii="宋体" w:hAnsi="宋体"/>
          <w:color w:val="auto"/>
          <w:kern w:val="0"/>
          <w:sz w:val="22"/>
          <w:highlight w:val="none"/>
        </w:rPr>
        <w:t>投标无效。</w:t>
      </w:r>
      <w:r>
        <w:rPr>
          <w:rFonts w:hint="eastAsia" w:ascii="宋体" w:hAnsi="宋体" w:eastAsia="宋体" w:cs="Times New Roman"/>
          <w:color w:val="auto"/>
          <w:sz w:val="22"/>
          <w:szCs w:val="22"/>
          <w:highlight w:val="none"/>
        </w:rPr>
        <w:t>。</w:t>
      </w:r>
    </w:p>
    <w:p w14:paraId="1D65EB90">
      <w:pPr>
        <w:adjustRightInd w:val="0"/>
        <w:snapToGrid w:val="0"/>
        <w:spacing w:line="400" w:lineRule="exact"/>
        <w:ind w:firstLine="420"/>
        <w:rPr>
          <w:color w:val="auto"/>
          <w:highlight w:val="none"/>
        </w:rPr>
      </w:pPr>
      <w:r>
        <w:rPr>
          <w:rFonts w:hint="eastAsia" w:ascii="宋体" w:hAnsi="宋体" w:eastAsia="宋体" w:cs="Times New Roman"/>
          <w:color w:val="auto"/>
          <w:sz w:val="22"/>
          <w:szCs w:val="22"/>
          <w:highlight w:val="none"/>
        </w:rPr>
        <w:t>1.3所有二次报价询标流程，均在线上完成，请各供应商务必不要离开电脑太久，并留意手机短信。（请提前检查“政采云”内，关于‘项目采购’的岗位权限是否已勾选上。如有问题，请致电400-881-7190）。</w:t>
      </w:r>
    </w:p>
    <w:p w14:paraId="19378B0E">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2、电子招投标开标及评审程序</w:t>
      </w:r>
    </w:p>
    <w:p w14:paraId="4B639E4B">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2.1磋商会由采购代理机构主持，磋商响应截止时间后，供应商登录政采云平台，用“项目采购-开标评标”功能对电子响应文件进行在线解密，各供应商代表在收到解密通知后30分钟内自行完成“电子加密投标文件”的在线解密。</w:t>
      </w:r>
    </w:p>
    <w:p w14:paraId="41A37E3D">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2.2投标文件解密结束，开启响应文件，磋商小组对资格和商务技术响应文件进行评审；</w:t>
      </w:r>
    </w:p>
    <w:p w14:paraId="300D4AAE">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2.3供应商按签到的前后顺序决定磋商的顺序，就价格、服务等认为需要磋商的内容进行磋商，供应商逐家回答磋商小组的提问，响应人作出最终承诺和最终报价。</w:t>
      </w:r>
    </w:p>
    <w:p w14:paraId="371EFFDB">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2.4在系统上公开资格和商务技术评审结果；</w:t>
      </w:r>
    </w:p>
    <w:p w14:paraId="0C44E520">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2.5在系统上录入最终报价情况；</w:t>
      </w:r>
    </w:p>
    <w:p w14:paraId="2C5C3F11">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2.6磋商小组对报价情况进行评审；</w:t>
      </w:r>
    </w:p>
    <w:p w14:paraId="14ED5C61">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2.7在系统上公布评审结果。</w:t>
      </w:r>
    </w:p>
    <w:p w14:paraId="09F7FED2">
      <w:pPr>
        <w:adjustRightInd w:val="0"/>
        <w:snapToGrid w:val="0"/>
        <w:spacing w:line="400" w:lineRule="exact"/>
        <w:ind w:firstLine="420"/>
        <w:rPr>
          <w:rFonts w:ascii="宋体" w:hAnsi="宋体" w:eastAsia="宋体" w:cs="Times New Roman"/>
          <w:b/>
          <w:bCs/>
          <w:color w:val="auto"/>
          <w:sz w:val="22"/>
          <w:szCs w:val="22"/>
          <w:highlight w:val="none"/>
        </w:rPr>
      </w:pPr>
      <w:r>
        <w:rPr>
          <w:rFonts w:hint="eastAsia" w:ascii="宋体" w:hAnsi="宋体" w:eastAsia="宋体" w:cs="Times New Roman"/>
          <w:b/>
          <w:bCs/>
          <w:color w:val="auto"/>
          <w:sz w:val="22"/>
          <w:szCs w:val="22"/>
          <w:highlight w:val="none"/>
        </w:rPr>
        <w:t>特别说明：政采云公司如对电子化开标及评审程序有调整的，按调整后的程序操作。</w:t>
      </w:r>
    </w:p>
    <w:p w14:paraId="02D28BA1">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3、本次采购是根据竞争性磋商采购方式进行，各供应商第一次报价不公开。</w:t>
      </w:r>
    </w:p>
    <w:p w14:paraId="1F78D881">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3.1如竞争性磋商小组认为竞争性磋商文件能够详细列明采购标的的技术、服务要求的，评审结束后，竞争性磋商小组可以直接对供应商进行打分评价。</w:t>
      </w:r>
    </w:p>
    <w:p w14:paraId="3E9C2C3A">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单位代表确认。</w:t>
      </w:r>
    </w:p>
    <w:p w14:paraId="5D32871F">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3.3对竞争性磋商文件作出的实质性变动是竞争性磋商文件的有效组成部分，竞争性磋商小组应当及时以书面形式同时通知所有参加磋商的供应商。</w:t>
      </w:r>
    </w:p>
    <w:p w14:paraId="7862C1DE">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3.4供应商应当按照竞争性磋商文件的变动情况和竞争性磋商小组的要求重新提交响应文件，并由其法定代表人或授权代表签字或者加盖公章。由授权代表签字的，应当附法定代表人授权书。</w:t>
      </w:r>
    </w:p>
    <w:p w14:paraId="4CF1C6A2">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4、评审原则和方法</w:t>
      </w:r>
    </w:p>
    <w:p w14:paraId="43A19FE9">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4.1竞争性磋商小组负责审查响应文件是否符合竞争性磋商文件的要求，并作出评价。竞争性磋商小组认为必要时，可向供应商进行质疑。竞争性磋商小组有权决定全部或部分供应商响应文件无效。</w:t>
      </w:r>
    </w:p>
    <w:p w14:paraId="2840E45D">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4.2竞争性磋商小组将综合分析合格供应商的各项指标，而不是以单项指标的优劣评选出成交的供应商。</w:t>
      </w:r>
    </w:p>
    <w:p w14:paraId="4A39034E">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4.3经磋商确定最终采购需求和提交最后报价的供应商后，由竞争性磋商小组采用综合评分法对提交最后报价的供应商的响应文件和最后磋商报价进行综合评分。如竞争性磋商文件所列采购内容明确不需要修改的或供应商响应文件清楚明确不需要澄清的，可以不进行磋商环节，直接要求供应商进行最终磋商报价，进行综合评分。</w:t>
      </w:r>
    </w:p>
    <w:p w14:paraId="2A78ED99">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4.4本次评审采用综合评分法，竞争性磋商小组根据竞争性磋商文件制定的评审办法对供应商进行评审排序，将综合得分第一名的供应商向采购单位推荐其为成交供应商。</w:t>
      </w:r>
    </w:p>
    <w:p w14:paraId="0663BFDB">
      <w:pPr>
        <w:adjustRightInd w:val="0"/>
        <w:snapToGrid w:val="0"/>
        <w:spacing w:line="400" w:lineRule="exact"/>
        <w:ind w:firstLine="42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5、响应文件的澄清</w:t>
      </w:r>
    </w:p>
    <w:p w14:paraId="3982770F">
      <w:pPr>
        <w:adjustRightInd w:val="0"/>
        <w:snapToGrid w:val="0"/>
        <w:spacing w:line="400" w:lineRule="exact"/>
        <w:jc w:val="center"/>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5.1、为有利于对响应文件的比较和评议，必要时采购单位可要求供应商对响应文件进行澄清，并作出书面答复。书面答复须有供应商授权代表签字并作为响应文件内容的一部分。</w:t>
      </w:r>
    </w:p>
    <w:p w14:paraId="350A2E00">
      <w:pPr>
        <w:adjustRightInd w:val="0"/>
        <w:snapToGrid w:val="0"/>
        <w:spacing w:line="400" w:lineRule="exact"/>
        <w:jc w:val="center"/>
        <w:outlineLvl w:val="1"/>
        <w:rPr>
          <w:rFonts w:ascii="宋体" w:hAnsi="宋体"/>
          <w:color w:val="auto"/>
          <w:sz w:val="22"/>
          <w:szCs w:val="22"/>
          <w:highlight w:val="none"/>
        </w:rPr>
      </w:pPr>
      <w:r>
        <w:rPr>
          <w:rFonts w:hint="eastAsia" w:ascii="宋体" w:hAnsi="宋体"/>
          <w:b/>
          <w:color w:val="auto"/>
          <w:sz w:val="22"/>
          <w:szCs w:val="22"/>
          <w:highlight w:val="none"/>
        </w:rPr>
        <w:t>四、评审细则</w:t>
      </w:r>
    </w:p>
    <w:p w14:paraId="647C6193">
      <w:pPr>
        <w:snapToGrid w:val="0"/>
        <w:spacing w:line="400" w:lineRule="exact"/>
        <w:ind w:firstLine="54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 xml:space="preserve">一） 报价评分20分  </w:t>
      </w:r>
      <w:r>
        <w:rPr>
          <w:rFonts w:ascii="宋体" w:hAnsi="宋体" w:eastAsia="宋体" w:cs="Times New Roman"/>
          <w:color w:val="auto"/>
          <w:sz w:val="22"/>
          <w:szCs w:val="22"/>
          <w:highlight w:val="none"/>
        </w:rPr>
        <w:tab/>
      </w:r>
    </w:p>
    <w:p w14:paraId="3E7D053C">
      <w:pPr>
        <w:snapToGrid w:val="0"/>
        <w:spacing w:line="400" w:lineRule="exact"/>
        <w:ind w:firstLine="54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1、满足竞争性磋商文件要求且磋商价格最低的磋商报价为磋商基准价，其价格分为满分。其他供应商的价格分统一按照下列公式计算：</w:t>
      </w:r>
    </w:p>
    <w:p w14:paraId="2FEC75B8">
      <w:pPr>
        <w:snapToGrid w:val="0"/>
        <w:spacing w:line="400" w:lineRule="exact"/>
        <w:ind w:firstLine="54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磋商报价得分</w:t>
      </w:r>
      <w:r>
        <w:rPr>
          <w:rFonts w:ascii="宋体" w:hAnsi="宋体" w:eastAsia="宋体" w:cs="Times New Roman"/>
          <w:color w:val="auto"/>
          <w:sz w:val="22"/>
          <w:szCs w:val="22"/>
          <w:highlight w:val="none"/>
        </w:rPr>
        <w:t>=</w:t>
      </w:r>
      <w:r>
        <w:rPr>
          <w:rFonts w:hint="eastAsia" w:ascii="宋体" w:hAnsi="宋体" w:eastAsia="宋体" w:cs="Times New Roman"/>
          <w:color w:val="auto"/>
          <w:sz w:val="22"/>
          <w:szCs w:val="22"/>
          <w:highlight w:val="none"/>
        </w:rPr>
        <w:t>（磋商基准价</w:t>
      </w:r>
      <w:r>
        <w:rPr>
          <w:rFonts w:ascii="宋体" w:hAnsi="宋体" w:eastAsia="宋体" w:cs="Times New Roman"/>
          <w:color w:val="auto"/>
          <w:sz w:val="22"/>
          <w:szCs w:val="22"/>
          <w:highlight w:val="none"/>
        </w:rPr>
        <w:t>/</w:t>
      </w:r>
      <w:r>
        <w:rPr>
          <w:rFonts w:hint="eastAsia" w:ascii="宋体" w:hAnsi="宋体" w:eastAsia="宋体" w:cs="Times New Roman"/>
          <w:color w:val="auto"/>
          <w:sz w:val="22"/>
          <w:szCs w:val="22"/>
          <w:highlight w:val="none"/>
        </w:rPr>
        <w:t>最后磋商报价）×20%×</w:t>
      </w:r>
      <w:r>
        <w:rPr>
          <w:rFonts w:ascii="宋体" w:hAnsi="宋体" w:eastAsia="宋体" w:cs="Times New Roman"/>
          <w:color w:val="auto"/>
          <w:sz w:val="22"/>
          <w:szCs w:val="22"/>
          <w:highlight w:val="none"/>
        </w:rPr>
        <w:t>100</w:t>
      </w:r>
    </w:p>
    <w:p w14:paraId="68EB4291">
      <w:pPr>
        <w:spacing w:line="400" w:lineRule="exact"/>
        <w:ind w:firstLine="220" w:firstLineChars="100"/>
        <w:rPr>
          <w:color w:val="auto"/>
          <w:highlight w:val="none"/>
        </w:rPr>
      </w:pPr>
      <w:r>
        <w:rPr>
          <w:rFonts w:hint="eastAsia" w:ascii="宋体" w:hAnsi="宋体" w:eastAsia="宋体" w:cs="Times New Roman"/>
          <w:color w:val="auto"/>
          <w:sz w:val="22"/>
          <w:szCs w:val="22"/>
          <w:highlight w:val="none"/>
        </w:rPr>
        <w:t>2、本项目参照《政府采购促进中小企业发展管理办法》（财库﹝2020﹞46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功能全力推动经济稳进提质的通知》（浙财采监〔2022〕3号）；《关于进一步加大政府采购 支持中小企业力度 助力扎实稳住经济 的通知》（浙财采监〔2022〕8号）的规定：对小微企业（含监狱企业、残疾人福利性单位）投标给予10%的评标价格扣除。（说明：标价格折扣计算以元人民币为单位，保留两位小数，第三位四舍五入进位。）</w:t>
      </w:r>
    </w:p>
    <w:p w14:paraId="23A8365C">
      <w:pPr>
        <w:tabs>
          <w:tab w:val="left" w:pos="1069"/>
          <w:tab w:val="left" w:pos="2352"/>
        </w:tabs>
        <w:adjustRightInd w:val="0"/>
        <w:snapToGrid w:val="0"/>
        <w:spacing w:line="360" w:lineRule="auto"/>
        <w:ind w:firstLine="450"/>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（二）技术资信分评分（80分）</w:t>
      </w:r>
    </w:p>
    <w:p w14:paraId="3F6CA515">
      <w:pPr>
        <w:pStyle w:val="10"/>
        <w:spacing w:line="360" w:lineRule="auto"/>
        <w:ind w:firstLine="440"/>
        <w:rPr>
          <w:color w:val="auto"/>
          <w:highlight w:val="none"/>
        </w:rPr>
      </w:pPr>
      <w:r>
        <w:rPr>
          <w:rFonts w:hint="eastAsia" w:ascii="宋体" w:hAnsi="宋体" w:eastAsia="宋体" w:cs="Times New Roman"/>
          <w:color w:val="auto"/>
          <w:sz w:val="22"/>
          <w:szCs w:val="22"/>
          <w:highlight w:val="none"/>
        </w:rPr>
        <w:t>各评委成员按下列评分项目进行评定，每人一张评分计算表，由评标委员会成员各自评定打分并记实名。如任何一张表的一项评分内容分值超过规定的范围，则该张表无效。各评标委员会成员对各投标人的各项评分内容评分的合计分数的算术平均值为各投标人技术资信分得分（小数点后按四舍五入保留2位）。</w:t>
      </w:r>
    </w:p>
    <w:tbl>
      <w:tblPr>
        <w:tblStyle w:val="31"/>
        <w:tblW w:w="52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927"/>
        <w:gridCol w:w="7019"/>
      </w:tblGrid>
      <w:tr w14:paraId="317D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772" w:type="pct"/>
            <w:noWrap w:val="0"/>
            <w:vAlign w:val="center"/>
          </w:tcPr>
          <w:p w14:paraId="151FCBB1">
            <w:pPr>
              <w:widowControl/>
              <w:tabs>
                <w:tab w:val="left" w:pos="420"/>
              </w:tabs>
              <w:spacing w:line="360" w:lineRule="auto"/>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评审因素</w:t>
            </w:r>
          </w:p>
        </w:tc>
        <w:tc>
          <w:tcPr>
            <w:tcW w:w="493" w:type="pct"/>
            <w:noWrap w:val="0"/>
            <w:vAlign w:val="center"/>
          </w:tcPr>
          <w:p w14:paraId="677677EE">
            <w:pPr>
              <w:widowControl/>
              <w:tabs>
                <w:tab w:val="left" w:pos="420"/>
              </w:tabs>
              <w:spacing w:line="360" w:lineRule="auto"/>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分值</w:t>
            </w:r>
          </w:p>
        </w:tc>
        <w:tc>
          <w:tcPr>
            <w:tcW w:w="3733" w:type="pct"/>
            <w:noWrap w:val="0"/>
            <w:vAlign w:val="center"/>
          </w:tcPr>
          <w:p w14:paraId="4923C264">
            <w:pPr>
              <w:widowControl/>
              <w:tabs>
                <w:tab w:val="left" w:pos="420"/>
              </w:tabs>
              <w:spacing w:line="360" w:lineRule="auto"/>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评分细则</w:t>
            </w:r>
          </w:p>
        </w:tc>
      </w:tr>
      <w:tr w14:paraId="62BB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772" w:type="pct"/>
            <w:noWrap w:val="0"/>
            <w:vAlign w:val="center"/>
          </w:tcPr>
          <w:p w14:paraId="56F2828F">
            <w:pPr>
              <w:widowControl/>
              <w:tabs>
                <w:tab w:val="left" w:pos="420"/>
              </w:tabs>
              <w:spacing w:line="360" w:lineRule="auto"/>
              <w:jc w:val="center"/>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lang w:val="en-US" w:eastAsia="zh-CN"/>
              </w:rPr>
              <w:t>相关认证（2）</w:t>
            </w:r>
          </w:p>
        </w:tc>
        <w:tc>
          <w:tcPr>
            <w:tcW w:w="493" w:type="pct"/>
            <w:noWrap w:val="0"/>
            <w:vAlign w:val="center"/>
          </w:tcPr>
          <w:p w14:paraId="2202BBA1">
            <w:pPr>
              <w:widowControl/>
              <w:tabs>
                <w:tab w:val="left" w:pos="420"/>
              </w:tabs>
              <w:spacing w:line="360" w:lineRule="auto"/>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p>
        </w:tc>
        <w:tc>
          <w:tcPr>
            <w:tcW w:w="3733" w:type="pct"/>
            <w:noWrap w:val="0"/>
            <w:vAlign w:val="center"/>
          </w:tcPr>
          <w:p w14:paraId="01849E0E">
            <w:pPr>
              <w:pageBreakBefore w:val="0"/>
              <w:widowControl w:val="0"/>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投标人具有有效的质量管理体系认证证书、信息安全管理体系认证证书、环境管理体系认证证书、职业健康安全管理体系认证证书、信息技术服务管理体系认证证书，每项得</w:t>
            </w:r>
            <w:r>
              <w:rPr>
                <w:rFonts w:hint="eastAsia" w:ascii="宋体" w:hAnsi="宋体" w:eastAsia="宋体" w:cs="宋体"/>
                <w:b w:val="0"/>
                <w:bCs w:val="0"/>
                <w:color w:val="auto"/>
                <w:sz w:val="21"/>
                <w:szCs w:val="21"/>
                <w:highlight w:val="none"/>
                <w:lang w:val="en-US" w:eastAsia="zh-CN"/>
              </w:rPr>
              <w:t>0.4</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最高得</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分。</w:t>
            </w:r>
          </w:p>
          <w:p w14:paraId="72DE19B9">
            <w:pPr>
              <w:pageBreakBefore w:val="0"/>
              <w:widowControl w:val="0"/>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rPr>
              <w:t>注：提供证书扫描件并加盖公章，未提供不得分。</w:t>
            </w:r>
          </w:p>
        </w:tc>
      </w:tr>
      <w:tr w14:paraId="32C8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72" w:type="pct"/>
            <w:noWrap w:val="0"/>
            <w:vAlign w:val="center"/>
          </w:tcPr>
          <w:p w14:paraId="1AD2D717">
            <w:pPr>
              <w:widowControl/>
              <w:tabs>
                <w:tab w:val="left" w:pos="420"/>
              </w:tabs>
              <w:spacing w:line="360" w:lineRule="auto"/>
              <w:jc w:val="center"/>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rPr>
              <w:t>业绩</w:t>
            </w:r>
            <w:r>
              <w:rPr>
                <w:rFonts w:hint="eastAsia" w:ascii="宋体" w:hAnsi="宋体" w:eastAsia="宋体" w:cs="宋体"/>
                <w:b w:val="0"/>
                <w:bCs w:val="0"/>
                <w:color w:val="auto"/>
                <w:kern w:val="0"/>
                <w:sz w:val="21"/>
                <w:szCs w:val="21"/>
                <w:lang w:eastAsia="zh-CN"/>
              </w:rPr>
              <w:t>（</w:t>
            </w:r>
            <w:r>
              <w:rPr>
                <w:rFonts w:hint="eastAsia" w:ascii="宋体" w:hAnsi="宋体" w:eastAsia="宋体" w:cs="宋体"/>
                <w:b w:val="0"/>
                <w:bCs w:val="0"/>
                <w:color w:val="auto"/>
                <w:kern w:val="0"/>
                <w:sz w:val="21"/>
                <w:szCs w:val="21"/>
                <w:lang w:val="en-US" w:eastAsia="zh-CN"/>
              </w:rPr>
              <w:t>2</w:t>
            </w:r>
            <w:r>
              <w:rPr>
                <w:rFonts w:hint="eastAsia" w:ascii="宋体" w:hAnsi="宋体" w:eastAsia="宋体" w:cs="宋体"/>
                <w:b w:val="0"/>
                <w:bCs w:val="0"/>
                <w:color w:val="auto"/>
                <w:kern w:val="0"/>
                <w:sz w:val="21"/>
                <w:szCs w:val="21"/>
                <w:lang w:eastAsia="zh-CN"/>
              </w:rPr>
              <w:t>）</w:t>
            </w:r>
          </w:p>
        </w:tc>
        <w:tc>
          <w:tcPr>
            <w:tcW w:w="493" w:type="pct"/>
            <w:noWrap w:val="0"/>
            <w:vAlign w:val="center"/>
          </w:tcPr>
          <w:p w14:paraId="6A39DE6E">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2</w:t>
            </w:r>
          </w:p>
        </w:tc>
        <w:tc>
          <w:tcPr>
            <w:tcW w:w="3733" w:type="pct"/>
            <w:noWrap w:val="0"/>
            <w:vAlign w:val="center"/>
          </w:tcPr>
          <w:p w14:paraId="137E97C6">
            <w:pPr>
              <w:pageBreakBefore w:val="0"/>
              <w:widowControl w:val="0"/>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投标人承担过</w:t>
            </w:r>
            <w:r>
              <w:rPr>
                <w:rFonts w:hint="eastAsia" w:ascii="宋体" w:hAnsi="宋体" w:eastAsia="宋体" w:cs="宋体"/>
                <w:b w:val="0"/>
                <w:bCs w:val="0"/>
                <w:color w:val="auto"/>
                <w:sz w:val="21"/>
                <w:szCs w:val="21"/>
                <w:highlight w:val="none"/>
                <w:lang w:val="en-US" w:eastAsia="zh-CN"/>
              </w:rPr>
              <w:t>类似清查</w:t>
            </w:r>
            <w:r>
              <w:rPr>
                <w:rFonts w:hint="eastAsia" w:ascii="宋体" w:hAnsi="宋体" w:eastAsia="宋体" w:cs="宋体"/>
                <w:b w:val="0"/>
                <w:bCs w:val="0"/>
                <w:color w:val="auto"/>
                <w:sz w:val="21"/>
                <w:szCs w:val="21"/>
                <w:highlight w:val="none"/>
              </w:rPr>
              <w:t>项目的每个得</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分，最多得</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分。</w:t>
            </w:r>
          </w:p>
          <w:p w14:paraId="7E3A6E1E">
            <w:pPr>
              <w:widowControl/>
              <w:tabs>
                <w:tab w:val="left" w:pos="420"/>
              </w:tabs>
              <w:spacing w:line="360" w:lineRule="auto"/>
              <w:jc w:val="left"/>
              <w:rPr>
                <w:rFonts w:hint="eastAsia" w:ascii="宋体" w:hAnsi="宋体" w:eastAsia="宋体" w:cs="宋体"/>
                <w:b w:val="0"/>
                <w:bCs w:val="0"/>
                <w:color w:val="auto"/>
                <w:kern w:val="0"/>
                <w:sz w:val="21"/>
                <w:szCs w:val="21"/>
              </w:rPr>
            </w:pPr>
            <w:r>
              <w:rPr>
                <w:rFonts w:hint="eastAsia" w:ascii="宋体" w:hAnsi="宋体" w:eastAsia="宋体" w:cs="宋体"/>
                <w:b/>
                <w:bCs/>
                <w:color w:val="auto"/>
                <w:sz w:val="21"/>
                <w:szCs w:val="21"/>
                <w:highlight w:val="none"/>
                <w:lang w:val="en-US" w:eastAsia="zh-CN"/>
              </w:rPr>
              <w:t>注：</w:t>
            </w:r>
            <w:r>
              <w:rPr>
                <w:rFonts w:hint="eastAsia" w:ascii="宋体" w:hAnsi="宋体" w:eastAsia="宋体" w:cs="宋体"/>
                <w:b/>
                <w:bCs/>
                <w:color w:val="auto"/>
                <w:sz w:val="21"/>
                <w:szCs w:val="21"/>
                <w:highlight w:val="none"/>
              </w:rPr>
              <w:t>提供合同</w:t>
            </w:r>
            <w:r>
              <w:rPr>
                <w:rFonts w:hint="eastAsia" w:ascii="宋体" w:hAnsi="宋体" w:eastAsia="宋体" w:cs="宋体"/>
                <w:b/>
                <w:bCs/>
                <w:color w:val="auto"/>
                <w:sz w:val="21"/>
                <w:szCs w:val="21"/>
                <w:highlight w:val="none"/>
                <w:lang w:val="en-US" w:eastAsia="zh-CN"/>
              </w:rPr>
              <w:t>复印件并加盖公章，不提供不得分。</w:t>
            </w:r>
          </w:p>
        </w:tc>
      </w:tr>
      <w:tr w14:paraId="197A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772" w:type="pct"/>
            <w:vMerge w:val="restart"/>
            <w:noWrap w:val="0"/>
            <w:vAlign w:val="center"/>
          </w:tcPr>
          <w:p w14:paraId="769B02F3">
            <w:pPr>
              <w:widowControl/>
              <w:tabs>
                <w:tab w:val="left" w:pos="420"/>
              </w:tabs>
              <w:spacing w:line="360" w:lineRule="auto"/>
              <w:jc w:val="center"/>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Hans"/>
              </w:rPr>
              <w:t>投标人实力</w:t>
            </w:r>
            <w:r>
              <w:rPr>
                <w:rFonts w:hint="eastAsia" w:ascii="宋体" w:hAnsi="宋体" w:eastAsia="宋体" w:cs="宋体"/>
                <w:b w:val="0"/>
                <w:bCs w:val="0"/>
                <w:color w:val="auto"/>
                <w:kern w:val="0"/>
                <w:sz w:val="21"/>
                <w:szCs w:val="21"/>
                <w:lang w:eastAsia="zh-CN"/>
              </w:rPr>
              <w:t>（</w:t>
            </w:r>
            <w:r>
              <w:rPr>
                <w:rFonts w:hint="eastAsia" w:ascii="宋体" w:hAnsi="宋体" w:eastAsia="宋体" w:cs="宋体"/>
                <w:b w:val="0"/>
                <w:bCs w:val="0"/>
                <w:color w:val="auto"/>
                <w:kern w:val="0"/>
                <w:sz w:val="21"/>
                <w:szCs w:val="21"/>
                <w:lang w:val="en-US" w:eastAsia="zh-CN"/>
              </w:rPr>
              <w:t>6</w:t>
            </w:r>
            <w:r>
              <w:rPr>
                <w:rFonts w:hint="eastAsia" w:ascii="宋体" w:hAnsi="宋体" w:eastAsia="宋体" w:cs="宋体"/>
                <w:b w:val="0"/>
                <w:bCs w:val="0"/>
                <w:color w:val="auto"/>
                <w:kern w:val="0"/>
                <w:sz w:val="21"/>
                <w:szCs w:val="21"/>
                <w:lang w:eastAsia="zh-CN"/>
              </w:rPr>
              <w:t>）</w:t>
            </w:r>
          </w:p>
        </w:tc>
        <w:tc>
          <w:tcPr>
            <w:tcW w:w="493" w:type="pct"/>
            <w:noWrap w:val="0"/>
            <w:vAlign w:val="center"/>
          </w:tcPr>
          <w:p w14:paraId="088EDA4F">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3</w:t>
            </w:r>
          </w:p>
        </w:tc>
        <w:tc>
          <w:tcPr>
            <w:tcW w:w="3733" w:type="pct"/>
            <w:shd w:val="clear" w:color="auto" w:fill="auto"/>
            <w:noWrap w:val="0"/>
            <w:vAlign w:val="center"/>
          </w:tcPr>
          <w:p w14:paraId="26829CEE">
            <w:pPr>
              <w:pageBreakBefore w:val="0"/>
              <w:widowControl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投标人承接的自然资源领域项目获得过人民政府颁发荣誉的：国家级的每个得2分，省级的每个得1分。本项最高得3分。（不得重复得分）</w:t>
            </w:r>
          </w:p>
          <w:p w14:paraId="7B5E3BC0">
            <w:pPr>
              <w:pageBreakBefore w:val="0"/>
              <w:widowControl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b w:val="0"/>
                <w:bCs w:val="0"/>
                <w:color w:val="auto"/>
                <w:kern w:val="2"/>
                <w:sz w:val="21"/>
                <w:szCs w:val="21"/>
                <w:highlight w:val="none"/>
                <w:lang w:val="en-US" w:eastAsia="zh-Hans" w:bidi="ar-SA"/>
              </w:rPr>
            </w:pPr>
            <w:r>
              <w:rPr>
                <w:rFonts w:hint="eastAsia" w:ascii="宋体" w:hAnsi="宋体" w:eastAsia="宋体" w:cs="宋体"/>
                <w:b/>
                <w:bCs/>
                <w:color w:val="auto"/>
                <w:kern w:val="2"/>
                <w:sz w:val="21"/>
                <w:szCs w:val="21"/>
                <w:highlight w:val="none"/>
                <w:lang w:val="en-US" w:eastAsia="zh-CN" w:bidi="ar-SA"/>
              </w:rPr>
              <w:t>注：提供相关证明材料复印件并加盖公章，不提供不得分。</w:t>
            </w:r>
          </w:p>
        </w:tc>
      </w:tr>
      <w:tr w14:paraId="6D74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trPr>
        <w:tc>
          <w:tcPr>
            <w:tcW w:w="772" w:type="pct"/>
            <w:vMerge w:val="continue"/>
            <w:noWrap w:val="0"/>
            <w:vAlign w:val="center"/>
          </w:tcPr>
          <w:p w14:paraId="5DE97E47">
            <w:pPr>
              <w:widowControl/>
              <w:tabs>
                <w:tab w:val="left" w:pos="420"/>
              </w:tabs>
              <w:spacing w:line="360" w:lineRule="auto"/>
              <w:jc w:val="center"/>
              <w:rPr>
                <w:rFonts w:hint="eastAsia" w:ascii="宋体" w:hAnsi="宋体" w:eastAsia="宋体" w:cs="宋体"/>
                <w:b w:val="0"/>
                <w:bCs w:val="0"/>
                <w:color w:val="auto"/>
                <w:kern w:val="0"/>
                <w:sz w:val="21"/>
                <w:szCs w:val="21"/>
                <w:lang w:eastAsia="zh-Hans"/>
              </w:rPr>
            </w:pPr>
          </w:p>
        </w:tc>
        <w:tc>
          <w:tcPr>
            <w:tcW w:w="493" w:type="pct"/>
            <w:noWrap w:val="0"/>
            <w:vAlign w:val="center"/>
          </w:tcPr>
          <w:p w14:paraId="6035DBA4">
            <w:pPr>
              <w:widowControl/>
              <w:tabs>
                <w:tab w:val="left" w:pos="420"/>
              </w:tabs>
              <w:spacing w:line="360" w:lineRule="auto"/>
              <w:jc w:val="center"/>
              <w:rPr>
                <w:rFonts w:hint="default"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3</w:t>
            </w:r>
          </w:p>
        </w:tc>
        <w:tc>
          <w:tcPr>
            <w:tcW w:w="3733" w:type="pct"/>
            <w:shd w:val="clear" w:color="auto" w:fill="auto"/>
            <w:noWrap w:val="0"/>
            <w:vAlign w:val="center"/>
          </w:tcPr>
          <w:p w14:paraId="0EB5CD27">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投标人主持编制过测绘与地理信息类国家标准的得1分，主持编制过省级标准的得1分，参与编制过国家或省级标准的得0.5分。本项最高得3分（主持编制指文件起草单位排序第一）</w:t>
            </w:r>
          </w:p>
          <w:p w14:paraId="0AD907B3">
            <w:pPr>
              <w:pageBreakBefore w:val="0"/>
              <w:widowControl w:val="0"/>
              <w:kinsoku/>
              <w:wordWrap/>
              <w:overflowPunct/>
              <w:topLinePunct w:val="0"/>
              <w:autoSpaceDE/>
              <w:autoSpaceDN/>
              <w:bidi w:val="0"/>
              <w:spacing w:line="360" w:lineRule="auto"/>
              <w:ind w:left="0" w:leftChars="0" w:firstLine="0" w:firstLineChars="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注：提供相关证明材料复印件并加盖公章，不提供不得分。</w:t>
            </w:r>
          </w:p>
        </w:tc>
      </w:tr>
      <w:tr w14:paraId="5A0C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772" w:type="pct"/>
            <w:vMerge w:val="restart"/>
            <w:shd w:val="clear" w:color="auto" w:fill="auto"/>
            <w:noWrap w:val="0"/>
            <w:vAlign w:val="center"/>
          </w:tcPr>
          <w:p w14:paraId="4ED48320">
            <w:pPr>
              <w:widowControl/>
              <w:tabs>
                <w:tab w:val="left" w:pos="420"/>
              </w:tabs>
              <w:spacing w:line="360" w:lineRule="auto"/>
              <w:jc w:val="center"/>
              <w:rPr>
                <w:rFonts w:hint="eastAsia" w:ascii="宋体" w:hAnsi="宋体" w:eastAsia="宋体" w:cs="宋体"/>
                <w:b w:val="0"/>
                <w:bCs w:val="0"/>
                <w:color w:val="auto"/>
                <w:kern w:val="0"/>
                <w:sz w:val="21"/>
                <w:szCs w:val="21"/>
                <w:lang w:val="en-US" w:eastAsia="zh-Hans" w:bidi="ar-SA"/>
              </w:rPr>
            </w:pPr>
            <w:r>
              <w:rPr>
                <w:rFonts w:hint="eastAsia" w:ascii="宋体" w:hAnsi="宋体" w:eastAsia="宋体" w:cs="宋体"/>
                <w:b w:val="0"/>
                <w:bCs w:val="0"/>
                <w:color w:val="auto"/>
                <w:sz w:val="21"/>
                <w:szCs w:val="21"/>
                <w:highlight w:val="none"/>
              </w:rPr>
              <w:t>项目团队人员</w:t>
            </w:r>
            <w:r>
              <w:rPr>
                <w:rFonts w:hint="eastAsia" w:ascii="宋体" w:hAnsi="宋体" w:eastAsia="宋体" w:cs="宋体"/>
                <w:b w:val="0"/>
                <w:bCs w:val="0"/>
                <w:color w:val="auto"/>
                <w:kern w:val="0"/>
                <w:sz w:val="21"/>
                <w:szCs w:val="21"/>
                <w:lang w:eastAsia="zh-Hans"/>
              </w:rPr>
              <w:t>（</w:t>
            </w:r>
            <w:r>
              <w:rPr>
                <w:rFonts w:hint="eastAsia" w:ascii="宋体" w:hAnsi="宋体" w:eastAsia="宋体" w:cs="宋体"/>
                <w:b w:val="0"/>
                <w:bCs w:val="0"/>
                <w:color w:val="auto"/>
                <w:kern w:val="0"/>
                <w:sz w:val="21"/>
                <w:szCs w:val="21"/>
                <w:lang w:val="en-US" w:eastAsia="zh-CN"/>
              </w:rPr>
              <w:t>15</w:t>
            </w:r>
            <w:r>
              <w:rPr>
                <w:rFonts w:hint="eastAsia" w:ascii="宋体" w:hAnsi="宋体" w:eastAsia="宋体" w:cs="宋体"/>
                <w:b w:val="0"/>
                <w:bCs w:val="0"/>
                <w:color w:val="auto"/>
                <w:kern w:val="0"/>
                <w:sz w:val="21"/>
                <w:szCs w:val="21"/>
                <w:lang w:eastAsia="zh-Hans"/>
              </w:rPr>
              <w:t>）</w:t>
            </w:r>
          </w:p>
        </w:tc>
        <w:tc>
          <w:tcPr>
            <w:tcW w:w="493" w:type="pct"/>
            <w:shd w:val="clear" w:color="auto" w:fill="auto"/>
            <w:noWrap w:val="0"/>
            <w:vAlign w:val="center"/>
          </w:tcPr>
          <w:p w14:paraId="4F114C2B">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rPr>
              <w:t>3</w:t>
            </w:r>
          </w:p>
        </w:tc>
        <w:tc>
          <w:tcPr>
            <w:tcW w:w="3733" w:type="pct"/>
            <w:shd w:val="clear" w:color="auto" w:fill="auto"/>
            <w:noWrap w:val="0"/>
            <w:vAlign w:val="center"/>
          </w:tcPr>
          <w:p w14:paraId="1B65D9CD">
            <w:pPr>
              <w:keepNext w:val="0"/>
              <w:keepLines w:val="0"/>
              <w:pageBreakBefore w:val="0"/>
              <w:widowControl/>
              <w:tabs>
                <w:tab w:val="left" w:pos="420"/>
              </w:tabs>
              <w:kinsoku/>
              <w:wordWrap/>
              <w:overflowPunct/>
              <w:topLinePunct w:val="0"/>
              <w:autoSpaceDN/>
              <w:bidi w:val="0"/>
              <w:adjustRightInd/>
              <w:snapToGrid/>
              <w:spacing w:before="95" w:beforeLines="30" w:line="360" w:lineRule="auto"/>
              <w:jc w:val="left"/>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lang w:eastAsia="zh-Hans"/>
              </w:rPr>
              <w:t>【客观分】</w:t>
            </w:r>
            <w:r>
              <w:rPr>
                <w:rFonts w:hint="eastAsia" w:ascii="宋体" w:hAnsi="宋体" w:eastAsia="宋体" w:cs="宋体"/>
                <w:b w:val="0"/>
                <w:bCs w:val="0"/>
                <w:color w:val="auto"/>
                <w:sz w:val="21"/>
                <w:szCs w:val="21"/>
                <w:highlight w:val="none"/>
              </w:rPr>
              <w:t>拟派项目负责人具备测绘及地理信息类高级</w:t>
            </w:r>
            <w:r>
              <w:rPr>
                <w:rFonts w:hint="eastAsia" w:ascii="宋体" w:hAnsi="宋体" w:eastAsia="宋体" w:cs="宋体"/>
                <w:b w:val="0"/>
                <w:bCs w:val="0"/>
                <w:color w:val="auto"/>
                <w:sz w:val="21"/>
                <w:szCs w:val="21"/>
                <w:highlight w:val="none"/>
                <w:lang w:val="en-US" w:eastAsia="zh-CN"/>
              </w:rPr>
              <w:t>及以上</w:t>
            </w:r>
            <w:r>
              <w:rPr>
                <w:rFonts w:hint="eastAsia" w:ascii="宋体" w:hAnsi="宋体" w:eastAsia="宋体" w:cs="宋体"/>
                <w:b w:val="0"/>
                <w:bCs w:val="0"/>
                <w:color w:val="auto"/>
                <w:sz w:val="21"/>
                <w:szCs w:val="21"/>
                <w:highlight w:val="none"/>
              </w:rPr>
              <w:t>工程师</w:t>
            </w:r>
            <w:r>
              <w:rPr>
                <w:rFonts w:hint="eastAsia" w:ascii="宋体" w:hAnsi="宋体" w:eastAsia="宋体" w:cs="宋体"/>
                <w:b w:val="0"/>
                <w:bCs w:val="0"/>
                <w:color w:val="auto"/>
                <w:sz w:val="21"/>
                <w:szCs w:val="21"/>
                <w:highlight w:val="none"/>
                <w:lang w:val="en-US" w:eastAsia="zh-CN"/>
              </w:rPr>
              <w:t>得1分，</w:t>
            </w:r>
            <w:r>
              <w:rPr>
                <w:rFonts w:hint="eastAsia" w:ascii="宋体" w:hAnsi="宋体" w:eastAsia="宋体" w:cs="宋体"/>
                <w:b w:val="0"/>
                <w:bCs w:val="0"/>
                <w:color w:val="auto"/>
                <w:sz w:val="21"/>
                <w:szCs w:val="21"/>
                <w:highlight w:val="none"/>
              </w:rPr>
              <w:t>具备测绘及地理信息类</w:t>
            </w:r>
            <w:r>
              <w:rPr>
                <w:rFonts w:hint="eastAsia" w:ascii="宋体" w:hAnsi="宋体" w:eastAsia="宋体" w:cs="宋体"/>
                <w:b w:val="0"/>
                <w:bCs w:val="0"/>
                <w:color w:val="auto"/>
                <w:sz w:val="21"/>
                <w:szCs w:val="21"/>
                <w:highlight w:val="none"/>
                <w:lang w:val="en-US" w:eastAsia="zh-CN"/>
              </w:rPr>
              <w:t>保密知识培训证书得1分、</w:t>
            </w:r>
            <w:r>
              <w:rPr>
                <w:rFonts w:hint="eastAsia" w:ascii="宋体" w:hAnsi="宋体" w:eastAsia="宋体" w:cs="宋体"/>
                <w:b w:val="0"/>
                <w:bCs w:val="0"/>
                <w:color w:val="auto"/>
                <w:sz w:val="21"/>
                <w:szCs w:val="21"/>
                <w:highlight w:val="none"/>
              </w:rPr>
              <w:t>具备</w:t>
            </w:r>
            <w:r>
              <w:rPr>
                <w:rFonts w:hint="eastAsia" w:ascii="宋体" w:hAnsi="宋体" w:eastAsia="宋体" w:cs="宋体"/>
                <w:b w:val="0"/>
                <w:bCs w:val="0"/>
                <w:color w:val="auto"/>
                <w:kern w:val="0"/>
                <w:sz w:val="21"/>
                <w:szCs w:val="21"/>
              </w:rPr>
              <w:t>测绘成果质量检查人员技术培训证书</w:t>
            </w:r>
            <w:r>
              <w:rPr>
                <w:rFonts w:hint="eastAsia" w:ascii="宋体" w:hAnsi="宋体" w:eastAsia="宋体" w:cs="宋体"/>
                <w:b w:val="0"/>
                <w:bCs w:val="0"/>
                <w:color w:val="auto"/>
                <w:kern w:val="0"/>
                <w:sz w:val="21"/>
                <w:szCs w:val="21"/>
                <w:lang w:val="en-US" w:eastAsia="zh-CN"/>
              </w:rPr>
              <w:t>的得1分，本项最高得3分</w:t>
            </w:r>
            <w:r>
              <w:rPr>
                <w:rFonts w:hint="eastAsia" w:ascii="宋体" w:hAnsi="宋体" w:eastAsia="宋体" w:cs="宋体"/>
                <w:b w:val="0"/>
                <w:bCs w:val="0"/>
                <w:color w:val="auto"/>
                <w:kern w:val="0"/>
                <w:sz w:val="21"/>
                <w:szCs w:val="21"/>
              </w:rPr>
              <w:t>。</w:t>
            </w:r>
          </w:p>
          <w:p w14:paraId="4D5B01C1">
            <w:pPr>
              <w:widowControl/>
              <w:tabs>
                <w:tab w:val="left" w:pos="420"/>
              </w:tabs>
              <w:spacing w:line="360" w:lineRule="auto"/>
              <w:jc w:val="left"/>
              <w:rPr>
                <w:rFonts w:hint="eastAsia" w:ascii="宋体" w:hAnsi="宋体" w:eastAsia="宋体" w:cs="宋体"/>
                <w:b w:val="0"/>
                <w:bCs w:val="0"/>
                <w:color w:val="auto"/>
                <w:kern w:val="0"/>
                <w:sz w:val="21"/>
                <w:szCs w:val="21"/>
                <w:lang w:val="en-US" w:eastAsia="zh-Hans" w:bidi="ar-SA"/>
              </w:rPr>
            </w:pPr>
            <w:r>
              <w:rPr>
                <w:rFonts w:hint="eastAsia" w:ascii="宋体" w:hAnsi="宋体" w:eastAsia="宋体" w:cs="宋体"/>
                <w:b/>
                <w:bCs/>
                <w:color w:val="auto"/>
                <w:sz w:val="21"/>
                <w:szCs w:val="21"/>
                <w:highlight w:val="none"/>
                <w:lang w:val="en-US" w:eastAsia="zh-CN"/>
              </w:rPr>
              <w:t>注：提供上述人员相关证书及近三个月内任意一个月社保证明材料复印件，不提供不得分。</w:t>
            </w:r>
          </w:p>
        </w:tc>
      </w:tr>
      <w:tr w14:paraId="5ABB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772" w:type="pct"/>
            <w:vMerge w:val="continue"/>
            <w:shd w:val="clear" w:color="auto" w:fill="auto"/>
            <w:noWrap w:val="0"/>
            <w:vAlign w:val="center"/>
          </w:tcPr>
          <w:p w14:paraId="215866DD">
            <w:pPr>
              <w:widowControl/>
              <w:tabs>
                <w:tab w:val="left" w:pos="420"/>
              </w:tabs>
              <w:spacing w:line="360" w:lineRule="auto"/>
              <w:jc w:val="center"/>
              <w:rPr>
                <w:rFonts w:hint="eastAsia" w:ascii="宋体" w:hAnsi="宋体" w:eastAsia="宋体" w:cs="宋体"/>
                <w:b w:val="0"/>
                <w:bCs w:val="0"/>
                <w:color w:val="auto"/>
                <w:sz w:val="21"/>
                <w:szCs w:val="21"/>
                <w:highlight w:val="none"/>
              </w:rPr>
            </w:pPr>
          </w:p>
        </w:tc>
        <w:tc>
          <w:tcPr>
            <w:tcW w:w="493" w:type="pct"/>
            <w:shd w:val="clear" w:color="auto" w:fill="auto"/>
            <w:noWrap w:val="0"/>
            <w:vAlign w:val="center"/>
          </w:tcPr>
          <w:p w14:paraId="31F0FC5D">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3</w:t>
            </w:r>
          </w:p>
        </w:tc>
        <w:tc>
          <w:tcPr>
            <w:tcW w:w="3733" w:type="pct"/>
            <w:shd w:val="clear" w:color="auto" w:fill="auto"/>
            <w:noWrap w:val="0"/>
            <w:vAlign w:val="center"/>
          </w:tcPr>
          <w:p w14:paraId="1AF9FF61">
            <w:pPr>
              <w:keepNext w:val="0"/>
              <w:keepLines w:val="0"/>
              <w:pageBreakBefore w:val="0"/>
              <w:widowControl/>
              <w:tabs>
                <w:tab w:val="left" w:pos="420"/>
              </w:tabs>
              <w:kinsoku/>
              <w:wordWrap/>
              <w:overflowPunct/>
              <w:topLinePunct w:val="0"/>
              <w:autoSpaceDN/>
              <w:bidi w:val="0"/>
              <w:adjustRightInd/>
              <w:snapToGrid/>
              <w:spacing w:before="95" w:beforeLines="30" w:line="360" w:lineRule="auto"/>
              <w:jc w:val="left"/>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lang w:eastAsia="zh-Hans"/>
              </w:rPr>
              <w:t>【客观分】</w:t>
            </w:r>
            <w:r>
              <w:rPr>
                <w:rFonts w:hint="eastAsia" w:ascii="宋体" w:hAnsi="宋体" w:eastAsia="宋体" w:cs="宋体"/>
                <w:b w:val="0"/>
                <w:bCs w:val="0"/>
                <w:color w:val="auto"/>
                <w:sz w:val="21"/>
                <w:szCs w:val="21"/>
                <w:highlight w:val="none"/>
              </w:rPr>
              <w:t>拟派</w:t>
            </w:r>
            <w:r>
              <w:rPr>
                <w:rFonts w:hint="eastAsia" w:ascii="宋体" w:hAnsi="宋体" w:eastAsia="宋体" w:cs="宋体"/>
                <w:b w:val="0"/>
                <w:bCs w:val="0"/>
                <w:color w:val="auto"/>
                <w:sz w:val="21"/>
                <w:szCs w:val="21"/>
                <w:highlight w:val="none"/>
                <w:lang w:val="en-US" w:eastAsia="zh-CN"/>
              </w:rPr>
              <w:t>技术</w:t>
            </w:r>
            <w:r>
              <w:rPr>
                <w:rFonts w:hint="eastAsia" w:ascii="宋体" w:hAnsi="宋体" w:eastAsia="宋体" w:cs="宋体"/>
                <w:b w:val="0"/>
                <w:bCs w:val="0"/>
                <w:color w:val="auto"/>
                <w:sz w:val="21"/>
                <w:szCs w:val="21"/>
                <w:highlight w:val="none"/>
              </w:rPr>
              <w:t>负责人具备测绘及地理信息类高级</w:t>
            </w:r>
            <w:r>
              <w:rPr>
                <w:rFonts w:hint="eastAsia" w:ascii="宋体" w:hAnsi="宋体" w:eastAsia="宋体" w:cs="宋体"/>
                <w:b w:val="0"/>
                <w:bCs w:val="0"/>
                <w:color w:val="auto"/>
                <w:sz w:val="21"/>
                <w:szCs w:val="21"/>
                <w:highlight w:val="none"/>
                <w:lang w:val="en-US" w:eastAsia="zh-CN"/>
              </w:rPr>
              <w:t>及以上</w:t>
            </w:r>
            <w:r>
              <w:rPr>
                <w:rFonts w:hint="eastAsia" w:ascii="宋体" w:hAnsi="宋体" w:eastAsia="宋体" w:cs="宋体"/>
                <w:b w:val="0"/>
                <w:bCs w:val="0"/>
                <w:color w:val="auto"/>
                <w:sz w:val="21"/>
                <w:szCs w:val="21"/>
                <w:highlight w:val="none"/>
              </w:rPr>
              <w:t>工程师技术职称</w:t>
            </w:r>
            <w:r>
              <w:rPr>
                <w:rFonts w:hint="eastAsia" w:ascii="宋体" w:hAnsi="宋体" w:eastAsia="宋体" w:cs="宋体"/>
                <w:b w:val="0"/>
                <w:bCs w:val="0"/>
                <w:color w:val="auto"/>
                <w:sz w:val="21"/>
                <w:szCs w:val="21"/>
                <w:highlight w:val="none"/>
                <w:lang w:val="en-US" w:eastAsia="zh-CN"/>
              </w:rPr>
              <w:t>得1分，具有</w:t>
            </w:r>
            <w:r>
              <w:rPr>
                <w:rFonts w:hint="eastAsia" w:ascii="宋体" w:hAnsi="宋体" w:eastAsia="宋体" w:cs="宋体"/>
                <w:b w:val="0"/>
                <w:bCs w:val="0"/>
                <w:color w:val="auto"/>
                <w:sz w:val="21"/>
                <w:szCs w:val="21"/>
                <w:highlight w:val="none"/>
              </w:rPr>
              <w:t>注册测绘师证书</w:t>
            </w:r>
            <w:r>
              <w:rPr>
                <w:rFonts w:hint="eastAsia" w:ascii="宋体" w:hAnsi="宋体" w:eastAsia="宋体" w:cs="宋体"/>
                <w:b w:val="0"/>
                <w:bCs w:val="0"/>
                <w:color w:val="auto"/>
                <w:sz w:val="21"/>
                <w:szCs w:val="21"/>
                <w:highlight w:val="none"/>
                <w:lang w:val="en-US" w:eastAsia="zh-CN"/>
              </w:rPr>
              <w:t>得1分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具有</w:t>
            </w:r>
            <w:r>
              <w:rPr>
                <w:rFonts w:hint="eastAsia" w:ascii="宋体" w:hAnsi="宋体" w:eastAsia="宋体" w:cs="宋体"/>
                <w:b w:val="0"/>
                <w:bCs w:val="0"/>
                <w:color w:val="auto"/>
                <w:sz w:val="21"/>
                <w:szCs w:val="21"/>
                <w:highlight w:val="none"/>
              </w:rPr>
              <w:t>测绘及地理信息类</w:t>
            </w:r>
            <w:r>
              <w:rPr>
                <w:rFonts w:hint="eastAsia" w:ascii="宋体" w:hAnsi="宋体" w:eastAsia="宋体" w:cs="宋体"/>
                <w:b w:val="0"/>
                <w:bCs w:val="0"/>
                <w:color w:val="auto"/>
                <w:sz w:val="21"/>
                <w:szCs w:val="21"/>
                <w:highlight w:val="none"/>
                <w:lang w:val="en-US" w:eastAsia="zh-CN"/>
              </w:rPr>
              <w:t>保密知识培训证书</w:t>
            </w:r>
            <w:r>
              <w:rPr>
                <w:rFonts w:hint="eastAsia" w:ascii="宋体" w:hAnsi="宋体" w:eastAsia="宋体" w:cs="宋体"/>
                <w:b w:val="0"/>
                <w:bCs w:val="0"/>
                <w:color w:val="auto"/>
                <w:kern w:val="0"/>
                <w:sz w:val="21"/>
                <w:szCs w:val="21"/>
                <w:lang w:val="en-US" w:eastAsia="zh-CN"/>
              </w:rPr>
              <w:t>得1分，本项最高得3分</w:t>
            </w:r>
            <w:r>
              <w:rPr>
                <w:rFonts w:hint="eastAsia" w:ascii="宋体" w:hAnsi="宋体" w:eastAsia="宋体" w:cs="宋体"/>
                <w:b w:val="0"/>
                <w:bCs w:val="0"/>
                <w:color w:val="auto"/>
                <w:kern w:val="0"/>
                <w:sz w:val="21"/>
                <w:szCs w:val="21"/>
              </w:rPr>
              <w:t>。</w:t>
            </w:r>
          </w:p>
          <w:p w14:paraId="466AA683">
            <w:pPr>
              <w:widowControl/>
              <w:tabs>
                <w:tab w:val="left" w:pos="420"/>
              </w:tabs>
              <w:spacing w:line="360" w:lineRule="auto"/>
              <w:jc w:val="left"/>
              <w:rPr>
                <w:rFonts w:hint="eastAsia" w:ascii="宋体" w:hAnsi="宋体" w:eastAsia="宋体" w:cs="宋体"/>
                <w:b w:val="0"/>
                <w:bCs w:val="0"/>
                <w:color w:val="auto"/>
                <w:sz w:val="21"/>
                <w:szCs w:val="21"/>
              </w:rPr>
            </w:pPr>
            <w:r>
              <w:rPr>
                <w:rFonts w:hint="eastAsia" w:ascii="宋体" w:hAnsi="宋体" w:eastAsia="宋体" w:cs="宋体"/>
                <w:b/>
                <w:bCs/>
                <w:color w:val="auto"/>
                <w:sz w:val="21"/>
                <w:szCs w:val="21"/>
                <w:highlight w:val="none"/>
                <w:lang w:val="en-US" w:eastAsia="zh-CN"/>
              </w:rPr>
              <w:t>注：提供上述人员相关证书及近三个月内任意一个月社保证明材料复印件，不提供不得分。</w:t>
            </w:r>
          </w:p>
        </w:tc>
      </w:tr>
      <w:tr w14:paraId="28D8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772" w:type="pct"/>
            <w:vMerge w:val="continue"/>
            <w:shd w:val="clear" w:color="auto" w:fill="auto"/>
            <w:noWrap w:val="0"/>
            <w:vAlign w:val="center"/>
          </w:tcPr>
          <w:p w14:paraId="3CDB0FFF">
            <w:pPr>
              <w:widowControl/>
              <w:tabs>
                <w:tab w:val="left" w:pos="420"/>
              </w:tabs>
              <w:spacing w:line="360" w:lineRule="auto"/>
              <w:jc w:val="center"/>
              <w:rPr>
                <w:rFonts w:hint="eastAsia" w:ascii="宋体" w:hAnsi="宋体" w:eastAsia="宋体" w:cs="宋体"/>
                <w:b w:val="0"/>
                <w:bCs w:val="0"/>
                <w:color w:val="auto"/>
                <w:sz w:val="21"/>
                <w:szCs w:val="21"/>
                <w:highlight w:val="none"/>
              </w:rPr>
            </w:pPr>
          </w:p>
        </w:tc>
        <w:tc>
          <w:tcPr>
            <w:tcW w:w="493" w:type="pct"/>
            <w:shd w:val="clear" w:color="auto" w:fill="auto"/>
            <w:noWrap w:val="0"/>
            <w:vAlign w:val="center"/>
          </w:tcPr>
          <w:p w14:paraId="10BBEEB4">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3</w:t>
            </w:r>
          </w:p>
        </w:tc>
        <w:tc>
          <w:tcPr>
            <w:tcW w:w="3733" w:type="pct"/>
            <w:shd w:val="clear" w:color="auto" w:fill="auto"/>
            <w:noWrap w:val="0"/>
            <w:vAlign w:val="center"/>
          </w:tcPr>
          <w:p w14:paraId="0FBFF4DD">
            <w:pPr>
              <w:keepNext w:val="0"/>
              <w:keepLines w:val="0"/>
              <w:pageBreakBefore w:val="0"/>
              <w:widowControl/>
              <w:tabs>
                <w:tab w:val="left" w:pos="420"/>
              </w:tabs>
              <w:kinsoku/>
              <w:wordWrap/>
              <w:overflowPunct/>
              <w:topLinePunct w:val="0"/>
              <w:autoSpaceDN/>
              <w:bidi w:val="0"/>
              <w:adjustRightInd/>
              <w:snapToGrid/>
              <w:spacing w:before="95" w:beforeLines="30" w:line="360" w:lineRule="auto"/>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0"/>
                <w:sz w:val="21"/>
                <w:szCs w:val="21"/>
                <w:lang w:eastAsia="zh-Hans"/>
              </w:rPr>
              <w:t>【客观分】</w:t>
            </w:r>
            <w:r>
              <w:rPr>
                <w:rFonts w:hint="eastAsia" w:ascii="宋体" w:hAnsi="宋体" w:eastAsia="宋体" w:cs="宋体"/>
                <w:b w:val="0"/>
                <w:bCs w:val="0"/>
                <w:color w:val="auto"/>
                <w:sz w:val="21"/>
                <w:szCs w:val="21"/>
                <w:highlight w:val="none"/>
                <w:lang w:val="en-US" w:eastAsia="zh-CN"/>
              </w:rPr>
              <w:t>拟派质量负责人</w:t>
            </w:r>
            <w:r>
              <w:rPr>
                <w:rFonts w:hint="eastAsia" w:ascii="宋体" w:hAnsi="宋体" w:eastAsia="宋体" w:cs="宋体"/>
                <w:b w:val="0"/>
                <w:bCs w:val="0"/>
                <w:color w:val="auto"/>
                <w:sz w:val="21"/>
                <w:szCs w:val="21"/>
                <w:highlight w:val="none"/>
              </w:rPr>
              <w:t>具备测绘及地理信息类高级</w:t>
            </w:r>
            <w:r>
              <w:rPr>
                <w:rFonts w:hint="eastAsia" w:ascii="宋体" w:hAnsi="宋体" w:eastAsia="宋体" w:cs="宋体"/>
                <w:b w:val="0"/>
                <w:bCs w:val="0"/>
                <w:color w:val="auto"/>
                <w:sz w:val="21"/>
                <w:szCs w:val="21"/>
                <w:highlight w:val="none"/>
                <w:lang w:val="en-US" w:eastAsia="zh-CN"/>
              </w:rPr>
              <w:t>及以上</w:t>
            </w:r>
            <w:r>
              <w:rPr>
                <w:rFonts w:hint="eastAsia" w:ascii="宋体" w:hAnsi="宋体" w:eastAsia="宋体" w:cs="宋体"/>
                <w:b w:val="0"/>
                <w:bCs w:val="0"/>
                <w:color w:val="auto"/>
                <w:sz w:val="21"/>
                <w:szCs w:val="21"/>
                <w:highlight w:val="none"/>
              </w:rPr>
              <w:t>工程师技术职称</w:t>
            </w:r>
            <w:r>
              <w:rPr>
                <w:rFonts w:hint="eastAsia" w:ascii="宋体" w:hAnsi="宋体" w:eastAsia="宋体" w:cs="宋体"/>
                <w:b w:val="0"/>
                <w:bCs w:val="0"/>
                <w:color w:val="auto"/>
                <w:sz w:val="21"/>
                <w:szCs w:val="21"/>
                <w:highlight w:val="none"/>
                <w:lang w:val="en-US" w:eastAsia="zh-CN"/>
              </w:rPr>
              <w:t>1分，具备</w:t>
            </w:r>
            <w:r>
              <w:rPr>
                <w:rFonts w:hint="eastAsia" w:ascii="宋体" w:hAnsi="宋体" w:eastAsia="宋体" w:cs="宋体"/>
                <w:b w:val="0"/>
                <w:bCs w:val="0"/>
                <w:color w:val="auto"/>
                <w:sz w:val="21"/>
                <w:szCs w:val="21"/>
                <w:highlight w:val="none"/>
              </w:rPr>
              <w:t>注册测绘师证书</w:t>
            </w:r>
            <w:r>
              <w:rPr>
                <w:rFonts w:hint="eastAsia" w:ascii="宋体" w:hAnsi="宋体" w:eastAsia="宋体" w:cs="宋体"/>
                <w:b w:val="0"/>
                <w:bCs w:val="0"/>
                <w:color w:val="auto"/>
                <w:sz w:val="21"/>
                <w:szCs w:val="21"/>
                <w:highlight w:val="none"/>
                <w:lang w:val="en-US" w:eastAsia="zh-CN"/>
              </w:rPr>
              <w:t>得1分，具备</w:t>
            </w:r>
            <w:r>
              <w:rPr>
                <w:rFonts w:hint="eastAsia" w:ascii="宋体" w:hAnsi="宋体" w:eastAsia="宋体" w:cs="宋体"/>
                <w:b w:val="0"/>
                <w:bCs w:val="0"/>
                <w:color w:val="auto"/>
                <w:sz w:val="21"/>
                <w:szCs w:val="21"/>
                <w:highlight w:val="none"/>
              </w:rPr>
              <w:t>测绘及地理信息类</w:t>
            </w:r>
            <w:r>
              <w:rPr>
                <w:rFonts w:hint="eastAsia" w:ascii="宋体" w:hAnsi="宋体" w:eastAsia="宋体" w:cs="宋体"/>
                <w:b w:val="0"/>
                <w:bCs w:val="0"/>
                <w:color w:val="auto"/>
                <w:sz w:val="21"/>
                <w:szCs w:val="21"/>
                <w:highlight w:val="none"/>
                <w:lang w:val="en-US" w:eastAsia="zh-CN"/>
              </w:rPr>
              <w:t>保密知识培训证书得1分，</w:t>
            </w:r>
            <w:r>
              <w:rPr>
                <w:rFonts w:hint="eastAsia" w:ascii="宋体" w:hAnsi="宋体" w:eastAsia="宋体" w:cs="宋体"/>
                <w:b w:val="0"/>
                <w:bCs w:val="0"/>
                <w:color w:val="auto"/>
                <w:kern w:val="0"/>
                <w:sz w:val="21"/>
                <w:szCs w:val="21"/>
                <w:lang w:val="en-US" w:eastAsia="zh-CN"/>
              </w:rPr>
              <w:t>本项最高得3分</w:t>
            </w:r>
            <w:r>
              <w:rPr>
                <w:rFonts w:hint="eastAsia" w:ascii="宋体" w:hAnsi="宋体" w:eastAsia="宋体" w:cs="宋体"/>
                <w:b w:val="0"/>
                <w:bCs w:val="0"/>
                <w:color w:val="auto"/>
                <w:kern w:val="0"/>
                <w:sz w:val="21"/>
                <w:szCs w:val="21"/>
              </w:rPr>
              <w:t>。</w:t>
            </w:r>
          </w:p>
          <w:p w14:paraId="4EBF1B84">
            <w:pPr>
              <w:widowControl/>
              <w:tabs>
                <w:tab w:val="left" w:pos="420"/>
              </w:tabs>
              <w:spacing w:line="360" w:lineRule="auto"/>
              <w:jc w:val="left"/>
              <w:rPr>
                <w:rFonts w:hint="eastAsia" w:ascii="宋体" w:hAnsi="宋体" w:eastAsia="宋体" w:cs="宋体"/>
                <w:b w:val="0"/>
                <w:bCs w:val="0"/>
                <w:color w:val="auto"/>
                <w:sz w:val="21"/>
                <w:szCs w:val="21"/>
              </w:rPr>
            </w:pPr>
            <w:r>
              <w:rPr>
                <w:rFonts w:hint="eastAsia" w:ascii="宋体" w:hAnsi="宋体" w:eastAsia="宋体" w:cs="宋体"/>
                <w:b/>
                <w:bCs/>
                <w:color w:val="auto"/>
                <w:sz w:val="21"/>
                <w:szCs w:val="21"/>
                <w:highlight w:val="none"/>
                <w:lang w:val="en-US" w:eastAsia="zh-CN"/>
              </w:rPr>
              <w:t>注：提供上述人员相关证书及近三个月内任意一个月社保证明材料复印件，不提供不得分。</w:t>
            </w:r>
          </w:p>
        </w:tc>
      </w:tr>
      <w:tr w14:paraId="6827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0" w:hRule="atLeast"/>
        </w:trPr>
        <w:tc>
          <w:tcPr>
            <w:tcW w:w="772" w:type="pct"/>
            <w:vMerge w:val="continue"/>
            <w:noWrap w:val="0"/>
            <w:vAlign w:val="center"/>
          </w:tcPr>
          <w:p w14:paraId="5C476076">
            <w:pPr>
              <w:widowControl/>
              <w:tabs>
                <w:tab w:val="left" w:pos="420"/>
              </w:tabs>
              <w:spacing w:line="360" w:lineRule="auto"/>
              <w:jc w:val="center"/>
              <w:rPr>
                <w:rFonts w:hint="eastAsia" w:ascii="宋体" w:hAnsi="宋体" w:eastAsia="宋体" w:cs="宋体"/>
                <w:b w:val="0"/>
                <w:bCs w:val="0"/>
                <w:color w:val="auto"/>
                <w:kern w:val="0"/>
                <w:sz w:val="21"/>
                <w:szCs w:val="21"/>
                <w:lang w:eastAsia="zh-Hans"/>
              </w:rPr>
            </w:pPr>
          </w:p>
        </w:tc>
        <w:tc>
          <w:tcPr>
            <w:tcW w:w="493" w:type="pct"/>
            <w:shd w:val="clear" w:color="auto" w:fill="auto"/>
            <w:noWrap w:val="0"/>
            <w:vAlign w:val="center"/>
          </w:tcPr>
          <w:p w14:paraId="58562560">
            <w:pPr>
              <w:widowControl/>
              <w:tabs>
                <w:tab w:val="left" w:pos="420"/>
              </w:tabs>
              <w:spacing w:line="360" w:lineRule="auto"/>
              <w:jc w:val="center"/>
              <w:rPr>
                <w:rFonts w:hint="default"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0"/>
                <w:sz w:val="21"/>
                <w:szCs w:val="21"/>
                <w:lang w:val="en-US" w:eastAsia="zh-CN" w:bidi="ar-SA"/>
              </w:rPr>
              <w:t>6</w:t>
            </w:r>
          </w:p>
        </w:tc>
        <w:tc>
          <w:tcPr>
            <w:tcW w:w="3733" w:type="pct"/>
            <w:shd w:val="clear" w:color="auto" w:fill="auto"/>
            <w:noWrap w:val="0"/>
            <w:vAlign w:val="center"/>
          </w:tcPr>
          <w:p w14:paraId="25967E32">
            <w:pPr>
              <w:pageBreakBefore w:val="0"/>
              <w:widowControl w:val="0"/>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lang w:eastAsia="zh-Hans"/>
              </w:rPr>
              <w:t>【客观分】</w:t>
            </w:r>
            <w:r>
              <w:rPr>
                <w:rFonts w:hint="eastAsia" w:ascii="宋体" w:hAnsi="宋体" w:eastAsia="宋体" w:cs="宋体"/>
                <w:b w:val="0"/>
                <w:bCs w:val="0"/>
                <w:color w:val="auto"/>
                <w:sz w:val="21"/>
                <w:szCs w:val="21"/>
                <w:highlight w:val="none"/>
              </w:rPr>
              <w:t>除上述负责人外</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拟派人员具备</w:t>
            </w:r>
            <w:r>
              <w:rPr>
                <w:rFonts w:hint="eastAsia" w:ascii="宋体" w:hAnsi="宋体" w:eastAsia="宋体" w:cs="宋体"/>
                <w:b w:val="0"/>
                <w:bCs w:val="0"/>
                <w:color w:val="auto"/>
                <w:sz w:val="21"/>
                <w:szCs w:val="21"/>
                <w:highlight w:val="none"/>
              </w:rPr>
              <w:t>：</w:t>
            </w:r>
          </w:p>
          <w:p w14:paraId="683247A3">
            <w:pPr>
              <w:pageBreakBefore w:val="0"/>
              <w:widowControl w:val="0"/>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测绘及地理信息类专业中级及以上职称或注册测绘师资格证书的，每人得0.</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分，最高得</w:t>
            </w:r>
            <w:r>
              <w:rPr>
                <w:rFonts w:hint="default"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p>
          <w:p w14:paraId="7E2369BC">
            <w:pPr>
              <w:pageBreakBefore w:val="0"/>
              <w:widowControl w:val="0"/>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测绘地理信息保密知识培训证书且在有效期内的每人得0.5分，最高得</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分。</w:t>
            </w:r>
          </w:p>
          <w:p w14:paraId="1972E16B">
            <w:pPr>
              <w:pageBreakBefore w:val="0"/>
              <w:widowControl w:val="0"/>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同一个人员拥有多个证书不重复得分。</w:t>
            </w:r>
          </w:p>
          <w:p w14:paraId="72A65761">
            <w:pPr>
              <w:widowControl/>
              <w:tabs>
                <w:tab w:val="left" w:pos="420"/>
              </w:tabs>
              <w:spacing w:line="360" w:lineRule="auto"/>
              <w:jc w:val="left"/>
              <w:rPr>
                <w:rFonts w:hint="eastAsia" w:ascii="宋体" w:hAnsi="宋体" w:eastAsia="宋体" w:cs="宋体"/>
                <w:b w:val="0"/>
                <w:bCs w:val="0"/>
                <w:color w:val="auto"/>
                <w:kern w:val="0"/>
                <w:sz w:val="21"/>
                <w:szCs w:val="21"/>
                <w:lang w:val="en-US" w:eastAsia="zh-Hans" w:bidi="ar-SA"/>
              </w:rPr>
            </w:pPr>
            <w:r>
              <w:rPr>
                <w:rFonts w:hint="eastAsia" w:ascii="宋体" w:hAnsi="宋体" w:eastAsia="宋体" w:cs="宋体"/>
                <w:b/>
                <w:bCs/>
                <w:color w:val="auto"/>
                <w:sz w:val="21"/>
                <w:szCs w:val="21"/>
                <w:highlight w:val="none"/>
                <w:lang w:val="en-US" w:eastAsia="zh-CN"/>
              </w:rPr>
              <w:t>注：提供上述人员相关证书及近三个月内任意一个月社保证明材料复印件，不提供不得分。</w:t>
            </w:r>
          </w:p>
        </w:tc>
      </w:tr>
      <w:tr w14:paraId="06A0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7" w:hRule="atLeast"/>
        </w:trPr>
        <w:tc>
          <w:tcPr>
            <w:tcW w:w="772" w:type="pct"/>
            <w:vMerge w:val="restart"/>
            <w:noWrap w:val="0"/>
            <w:vAlign w:val="center"/>
          </w:tcPr>
          <w:p w14:paraId="4B1B653E">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技术方案（30）</w:t>
            </w:r>
          </w:p>
        </w:tc>
        <w:tc>
          <w:tcPr>
            <w:tcW w:w="493" w:type="pct"/>
            <w:noWrap w:val="0"/>
            <w:vAlign w:val="center"/>
          </w:tcPr>
          <w:p w14:paraId="799E5C47">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47C258E5">
            <w:pPr>
              <w:pageBreakBefore w:val="0"/>
              <w:widowControl w:val="0"/>
              <w:kinsoku/>
              <w:wordWrap/>
              <w:overflowPunct/>
              <w:topLinePunct w:val="0"/>
              <w:autoSpaceDE/>
              <w:autoSpaceDN/>
              <w:bidi w:val="0"/>
              <w:snapToGrid w:val="0"/>
              <w:spacing w:line="360" w:lineRule="auto"/>
              <w:ind w:left="0" w:leftChars="0" w:firstLine="0" w:firstLineChars="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0"/>
                <w:sz w:val="21"/>
                <w:szCs w:val="21"/>
                <w:lang w:eastAsia="zh-Hans"/>
              </w:rPr>
              <w:t>【</w:t>
            </w:r>
            <w:r>
              <w:rPr>
                <w:rFonts w:hint="eastAsia" w:ascii="宋体" w:hAnsi="宋体" w:eastAsia="宋体" w:cs="宋体"/>
                <w:b w:val="0"/>
                <w:bCs w:val="0"/>
                <w:color w:val="auto"/>
                <w:kern w:val="0"/>
                <w:sz w:val="21"/>
                <w:szCs w:val="21"/>
                <w:lang w:val="en-US" w:eastAsia="zh-CN"/>
              </w:rPr>
              <w:t>主</w:t>
            </w:r>
            <w:r>
              <w:rPr>
                <w:rFonts w:hint="eastAsia" w:ascii="宋体" w:hAnsi="宋体" w:eastAsia="宋体" w:cs="宋体"/>
                <w:b w:val="0"/>
                <w:bCs w:val="0"/>
                <w:color w:val="auto"/>
                <w:kern w:val="0"/>
                <w:sz w:val="21"/>
                <w:szCs w:val="21"/>
                <w:lang w:eastAsia="zh-Hans"/>
              </w:rPr>
              <w:t>观分】</w:t>
            </w:r>
            <w:r>
              <w:rPr>
                <w:rFonts w:hint="eastAsia" w:ascii="宋体" w:hAnsi="宋体" w:eastAsia="宋体" w:cs="宋体"/>
                <w:b w:val="0"/>
                <w:bCs w:val="0"/>
                <w:color w:val="auto"/>
                <w:kern w:val="2"/>
                <w:sz w:val="21"/>
                <w:szCs w:val="21"/>
                <w:lang w:val="en-US" w:eastAsia="zh-CN" w:bidi="ar-SA"/>
              </w:rPr>
              <w:t>根据投标人对本项目背景、工作目标、建设内容的理解和认识情况进行综合打分：</w:t>
            </w:r>
          </w:p>
          <w:p w14:paraId="6B8940D9">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1、对本项目背景、工作目标、建设内容的理解和认识全面的得5分；</w:t>
            </w:r>
          </w:p>
          <w:p w14:paraId="1FA13C7A">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2、对本项目背景、工作目标、建设内容的基本理解和认识的得4分；</w:t>
            </w:r>
          </w:p>
          <w:p w14:paraId="5D79352E">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3、对本项目背景、工作目标、建设内容有所欠缺的得2分；</w:t>
            </w:r>
          </w:p>
          <w:p w14:paraId="7D36D90C">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2"/>
                <w:sz w:val="21"/>
                <w:szCs w:val="21"/>
                <w:lang w:val="en-US" w:eastAsia="zh-CN" w:bidi="ar-SA"/>
              </w:rPr>
              <w:t>4、未提及的不得分。</w:t>
            </w:r>
          </w:p>
        </w:tc>
      </w:tr>
      <w:tr w14:paraId="529E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772" w:type="pct"/>
            <w:vMerge w:val="continue"/>
            <w:noWrap w:val="0"/>
            <w:vAlign w:val="center"/>
          </w:tcPr>
          <w:p w14:paraId="7D8E82C8">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p>
        </w:tc>
        <w:tc>
          <w:tcPr>
            <w:tcW w:w="493" w:type="pct"/>
            <w:noWrap w:val="0"/>
            <w:vAlign w:val="center"/>
          </w:tcPr>
          <w:p w14:paraId="052B10C9">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35B53781">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Hans" w:bidi="ar-SA"/>
              </w:rPr>
              <w:t>【</w:t>
            </w:r>
            <w:r>
              <w:rPr>
                <w:rFonts w:hint="eastAsia" w:ascii="宋体" w:hAnsi="宋体" w:eastAsia="宋体" w:cs="宋体"/>
                <w:b w:val="0"/>
                <w:bCs w:val="0"/>
                <w:color w:val="auto"/>
                <w:kern w:val="2"/>
                <w:sz w:val="21"/>
                <w:szCs w:val="21"/>
                <w:lang w:val="en-US" w:eastAsia="zh-CN" w:bidi="ar-SA"/>
              </w:rPr>
              <w:t>主</w:t>
            </w:r>
            <w:r>
              <w:rPr>
                <w:rFonts w:hint="eastAsia" w:ascii="宋体" w:hAnsi="宋体" w:eastAsia="宋体" w:cs="宋体"/>
                <w:b w:val="0"/>
                <w:bCs w:val="0"/>
                <w:color w:val="auto"/>
                <w:kern w:val="2"/>
                <w:sz w:val="21"/>
                <w:szCs w:val="21"/>
                <w:lang w:val="en-US" w:eastAsia="zh-Hans" w:bidi="ar-SA"/>
              </w:rPr>
              <w:t>观分】</w:t>
            </w:r>
            <w:r>
              <w:rPr>
                <w:rFonts w:hint="eastAsia" w:ascii="宋体" w:hAnsi="宋体" w:eastAsia="宋体" w:cs="宋体"/>
                <w:b w:val="0"/>
                <w:bCs w:val="0"/>
                <w:color w:val="auto"/>
                <w:kern w:val="2"/>
                <w:sz w:val="21"/>
                <w:szCs w:val="21"/>
                <w:lang w:val="en-US" w:eastAsia="zh-CN" w:bidi="ar-SA"/>
              </w:rPr>
              <w:t>根据投标人对</w:t>
            </w:r>
            <w:bookmarkStart w:id="71" w:name="_Toc26283"/>
            <w:r>
              <w:rPr>
                <w:rFonts w:hint="eastAsia" w:ascii="宋体" w:hAnsi="宋体" w:eastAsia="宋体" w:cs="宋体"/>
                <w:b w:val="0"/>
                <w:bCs w:val="0"/>
                <w:color w:val="auto"/>
                <w:kern w:val="2"/>
                <w:sz w:val="21"/>
                <w:szCs w:val="21"/>
                <w:lang w:val="en-US" w:eastAsia="zh-CN" w:bidi="ar-SA"/>
              </w:rPr>
              <w:t>资产清查价格体系的建设</w:t>
            </w:r>
            <w:bookmarkEnd w:id="71"/>
            <w:r>
              <w:rPr>
                <w:rFonts w:hint="eastAsia" w:ascii="宋体" w:hAnsi="宋体" w:eastAsia="宋体" w:cs="宋体"/>
                <w:b w:val="0"/>
                <w:bCs w:val="0"/>
                <w:color w:val="auto"/>
                <w:kern w:val="2"/>
                <w:sz w:val="21"/>
                <w:szCs w:val="21"/>
                <w:lang w:val="en-US" w:eastAsia="zh-CN" w:bidi="ar-SA"/>
              </w:rPr>
              <w:t>、6类全民所有自然资源资产清查的技术方案进行进行综合打分：</w:t>
            </w:r>
          </w:p>
          <w:p w14:paraId="0E4AF80E">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1、投标人对项目总体技术流程和技术方法清晰性和完整性详尽且明细的得5分；</w:t>
            </w:r>
          </w:p>
          <w:p w14:paraId="620EDFEC">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2、投标人对项目总体技术流程和技术方法清晰性和完整性基本详尽的得4分；</w:t>
            </w:r>
          </w:p>
          <w:p w14:paraId="077BA9C2">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3、投标人对项目总体技术流程和技术方法清晰性和完整性有所欠缺的得2分；</w:t>
            </w:r>
          </w:p>
          <w:p w14:paraId="4CCE674C">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4、未提及的不得分。</w:t>
            </w:r>
          </w:p>
        </w:tc>
      </w:tr>
      <w:tr w14:paraId="0F3D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0" w:hRule="atLeast"/>
        </w:trPr>
        <w:tc>
          <w:tcPr>
            <w:tcW w:w="772" w:type="pct"/>
            <w:vMerge w:val="continue"/>
            <w:noWrap w:val="0"/>
            <w:vAlign w:val="center"/>
          </w:tcPr>
          <w:p w14:paraId="00817929">
            <w:pPr>
              <w:widowControl/>
              <w:tabs>
                <w:tab w:val="left" w:pos="420"/>
              </w:tabs>
              <w:spacing w:line="360" w:lineRule="auto"/>
              <w:jc w:val="center"/>
              <w:rPr>
                <w:rFonts w:hint="eastAsia" w:ascii="宋体" w:hAnsi="宋体" w:eastAsia="宋体" w:cs="宋体"/>
                <w:b w:val="0"/>
                <w:bCs w:val="0"/>
                <w:color w:val="auto"/>
                <w:kern w:val="0"/>
                <w:sz w:val="21"/>
                <w:szCs w:val="21"/>
                <w:lang w:eastAsia="zh-Hans"/>
              </w:rPr>
            </w:pPr>
          </w:p>
        </w:tc>
        <w:tc>
          <w:tcPr>
            <w:tcW w:w="493" w:type="pct"/>
            <w:noWrap w:val="0"/>
            <w:vAlign w:val="center"/>
          </w:tcPr>
          <w:p w14:paraId="2C014120">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083B47C5">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Hans" w:bidi="ar-SA"/>
              </w:rPr>
              <w:t>【</w:t>
            </w:r>
            <w:r>
              <w:rPr>
                <w:rFonts w:hint="eastAsia" w:ascii="宋体" w:hAnsi="宋体" w:eastAsia="宋体" w:cs="宋体"/>
                <w:b w:val="0"/>
                <w:bCs w:val="0"/>
                <w:color w:val="auto"/>
                <w:kern w:val="2"/>
                <w:sz w:val="21"/>
                <w:szCs w:val="21"/>
                <w:lang w:val="en-US" w:eastAsia="zh-CN" w:bidi="ar-SA"/>
              </w:rPr>
              <w:t>主</w:t>
            </w:r>
            <w:r>
              <w:rPr>
                <w:rFonts w:hint="eastAsia" w:ascii="宋体" w:hAnsi="宋体" w:eastAsia="宋体" w:cs="宋体"/>
                <w:b w:val="0"/>
                <w:bCs w:val="0"/>
                <w:color w:val="auto"/>
                <w:kern w:val="2"/>
                <w:sz w:val="21"/>
                <w:szCs w:val="21"/>
                <w:lang w:val="en-US" w:eastAsia="zh-Hans" w:bidi="ar-SA"/>
              </w:rPr>
              <w:t>观分】</w:t>
            </w:r>
            <w:r>
              <w:rPr>
                <w:rFonts w:hint="eastAsia" w:ascii="宋体" w:hAnsi="宋体" w:eastAsia="宋体" w:cs="宋体"/>
                <w:b w:val="0"/>
                <w:bCs w:val="0"/>
                <w:color w:val="auto"/>
                <w:kern w:val="2"/>
                <w:sz w:val="21"/>
                <w:szCs w:val="21"/>
                <w:lang w:val="en-US" w:eastAsia="zh-CN" w:bidi="ar-SA"/>
              </w:rPr>
              <w:t>根据投标人对全民所有国有建设用地、矿产、海洋等自然资源资产使用权状况清查技术方案进行综合打分：</w:t>
            </w:r>
          </w:p>
          <w:p w14:paraId="4E7DEEAF">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1、投标人对使用权清查总体技术流程和技术方法清晰性和完整性详尽且明细的得5分；</w:t>
            </w:r>
          </w:p>
          <w:p w14:paraId="1A214E8F">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2、投标人对使用权清查总体技术流程和技术方法清晰性和完整性基本详尽的得4分；</w:t>
            </w:r>
          </w:p>
          <w:p w14:paraId="494DD5D5">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3、投标人对使用权清查总体技术流程和技术方法清晰性和完整性有所欠缺的得2分；</w:t>
            </w:r>
          </w:p>
          <w:p w14:paraId="2368DF4A">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0"/>
                <w:sz w:val="21"/>
                <w:szCs w:val="21"/>
                <w:lang w:val="en-US" w:eastAsia="zh-CN" w:bidi="ar-SA"/>
              </w:rPr>
            </w:pPr>
            <w:r>
              <w:rPr>
                <w:rFonts w:hint="eastAsia" w:ascii="宋体" w:hAnsi="宋体" w:eastAsia="宋体" w:cs="宋体"/>
                <w:b w:val="0"/>
                <w:bCs w:val="0"/>
                <w:color w:val="auto"/>
                <w:kern w:val="2"/>
                <w:sz w:val="21"/>
                <w:szCs w:val="21"/>
                <w:lang w:val="en-US" w:eastAsia="zh-CN" w:bidi="ar-SA"/>
              </w:rPr>
              <w:t>4、未提及的不得分。</w:t>
            </w:r>
          </w:p>
        </w:tc>
      </w:tr>
      <w:tr w14:paraId="482E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0" w:hRule="atLeast"/>
        </w:trPr>
        <w:tc>
          <w:tcPr>
            <w:tcW w:w="772" w:type="pct"/>
            <w:vMerge w:val="continue"/>
            <w:noWrap w:val="0"/>
            <w:vAlign w:val="center"/>
          </w:tcPr>
          <w:p w14:paraId="24580895">
            <w:pPr>
              <w:widowControl/>
              <w:tabs>
                <w:tab w:val="left" w:pos="420"/>
              </w:tabs>
              <w:spacing w:line="360" w:lineRule="auto"/>
              <w:jc w:val="center"/>
              <w:rPr>
                <w:rFonts w:hint="eastAsia" w:ascii="宋体" w:hAnsi="宋体" w:eastAsia="宋体" w:cs="宋体"/>
                <w:b w:val="0"/>
                <w:bCs w:val="0"/>
                <w:color w:val="auto"/>
                <w:kern w:val="0"/>
                <w:sz w:val="21"/>
                <w:szCs w:val="21"/>
                <w:lang w:eastAsia="zh-Hans"/>
              </w:rPr>
            </w:pPr>
          </w:p>
        </w:tc>
        <w:tc>
          <w:tcPr>
            <w:tcW w:w="493" w:type="pct"/>
            <w:noWrap w:val="0"/>
            <w:vAlign w:val="center"/>
          </w:tcPr>
          <w:p w14:paraId="1E71A183">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645ABF35">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Hans" w:bidi="ar-SA"/>
              </w:rPr>
              <w:t>【</w:t>
            </w:r>
            <w:r>
              <w:rPr>
                <w:rFonts w:hint="eastAsia" w:ascii="宋体" w:hAnsi="宋体" w:eastAsia="宋体" w:cs="宋体"/>
                <w:b w:val="0"/>
                <w:bCs w:val="0"/>
                <w:color w:val="auto"/>
                <w:kern w:val="2"/>
                <w:sz w:val="21"/>
                <w:szCs w:val="21"/>
                <w:lang w:val="en-US" w:eastAsia="zh-CN" w:bidi="ar-SA"/>
              </w:rPr>
              <w:t>主</w:t>
            </w:r>
            <w:r>
              <w:rPr>
                <w:rFonts w:hint="eastAsia" w:ascii="宋体" w:hAnsi="宋体" w:eastAsia="宋体" w:cs="宋体"/>
                <w:b w:val="0"/>
                <w:bCs w:val="0"/>
                <w:color w:val="auto"/>
                <w:kern w:val="2"/>
                <w:sz w:val="21"/>
                <w:szCs w:val="21"/>
                <w:lang w:val="en-US" w:eastAsia="zh-Hans" w:bidi="ar-SA"/>
              </w:rPr>
              <w:t>观分】</w:t>
            </w:r>
            <w:r>
              <w:rPr>
                <w:rFonts w:hint="eastAsia" w:ascii="宋体" w:hAnsi="宋体" w:eastAsia="宋体" w:cs="宋体"/>
                <w:b w:val="0"/>
                <w:bCs w:val="0"/>
                <w:color w:val="auto"/>
                <w:kern w:val="2"/>
                <w:sz w:val="21"/>
                <w:szCs w:val="21"/>
                <w:lang w:val="en-US" w:eastAsia="zh-CN" w:bidi="ar-SA"/>
              </w:rPr>
              <w:t>根据投标人</w:t>
            </w:r>
            <w:bookmarkStart w:id="72" w:name="_Toc4000"/>
            <w:bookmarkStart w:id="73" w:name="_Toc1828203016"/>
            <w:r>
              <w:rPr>
                <w:rFonts w:hint="eastAsia" w:ascii="宋体" w:hAnsi="宋体" w:eastAsia="宋体" w:cs="宋体"/>
                <w:b w:val="0"/>
                <w:bCs w:val="0"/>
                <w:color w:val="auto"/>
                <w:kern w:val="2"/>
                <w:sz w:val="21"/>
                <w:szCs w:val="21"/>
                <w:lang w:val="en-US" w:eastAsia="zh-CN" w:bidi="ar-SA"/>
              </w:rPr>
              <w:t>对未确定使用权人国有建设用地资产专项清查</w:t>
            </w:r>
            <w:bookmarkEnd w:id="72"/>
            <w:bookmarkEnd w:id="73"/>
            <w:r>
              <w:rPr>
                <w:rFonts w:hint="eastAsia" w:ascii="宋体" w:hAnsi="宋体" w:eastAsia="宋体" w:cs="宋体"/>
                <w:b w:val="0"/>
                <w:bCs w:val="0"/>
                <w:color w:val="auto"/>
                <w:kern w:val="2"/>
                <w:sz w:val="21"/>
                <w:szCs w:val="21"/>
                <w:lang w:val="en-US" w:eastAsia="zh-CN" w:bidi="ar-SA"/>
              </w:rPr>
              <w:t>技术方案进行打分:</w:t>
            </w:r>
          </w:p>
          <w:p w14:paraId="27AD91B4">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1、投标人对使用权清查总体技术流程和技术方法清晰性和完整性详尽且明细的得5分；</w:t>
            </w:r>
          </w:p>
          <w:p w14:paraId="65242E1C">
            <w:pPr>
              <w:widowControl w:val="0"/>
              <w:numPr>
                <w:ilvl w:val="0"/>
                <w:numId w:val="0"/>
              </w:numPr>
              <w:spacing w:line="360" w:lineRule="auto"/>
              <w:ind w:left="0" w:leftChars="0" w:firstLine="0" w:firstLineChars="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2、投标人对使用权清查总体技术流程和技术方法清晰性和完整性基本详尽的得4分；</w:t>
            </w:r>
          </w:p>
          <w:p w14:paraId="5CC0B029">
            <w:pPr>
              <w:pageBreakBefore w:val="0"/>
              <w:widowControl w:val="0"/>
              <w:kinsoku/>
              <w:wordWrap/>
              <w:overflowPunct/>
              <w:topLinePunct w:val="0"/>
              <w:autoSpaceDE/>
              <w:autoSpaceDN/>
              <w:bidi w:val="0"/>
              <w:snapToGrid w:val="0"/>
              <w:spacing w:line="360" w:lineRule="auto"/>
              <w:ind w:left="0" w:leftChars="0" w:firstLine="0" w:firstLineChars="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3、投标人对使用权清查总体技术流程和技术方法清晰性和完整性有所欠缺的得2分；</w:t>
            </w:r>
          </w:p>
          <w:p w14:paraId="5F8F6087">
            <w:pPr>
              <w:pageBreakBefore w:val="0"/>
              <w:widowControl w:val="0"/>
              <w:kinsoku/>
              <w:wordWrap/>
              <w:overflowPunct/>
              <w:topLinePunct w:val="0"/>
              <w:autoSpaceDE/>
              <w:autoSpaceDN/>
              <w:bidi w:val="0"/>
              <w:snapToGrid w:val="0"/>
              <w:spacing w:line="360" w:lineRule="auto"/>
              <w:ind w:left="0" w:leftChars="0" w:firstLine="0" w:firstLineChars="0"/>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kern w:val="2"/>
                <w:sz w:val="21"/>
                <w:szCs w:val="21"/>
                <w:lang w:val="en-US" w:eastAsia="zh-CN" w:bidi="ar-SA"/>
              </w:rPr>
              <w:t>4、未提及的不得分。</w:t>
            </w:r>
          </w:p>
        </w:tc>
      </w:tr>
      <w:tr w14:paraId="53376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trPr>
        <w:tc>
          <w:tcPr>
            <w:tcW w:w="772" w:type="pct"/>
            <w:vMerge w:val="continue"/>
            <w:noWrap w:val="0"/>
            <w:vAlign w:val="center"/>
          </w:tcPr>
          <w:p w14:paraId="3B264FC9">
            <w:pPr>
              <w:widowControl/>
              <w:tabs>
                <w:tab w:val="left" w:pos="420"/>
              </w:tabs>
              <w:spacing w:line="360" w:lineRule="auto"/>
              <w:jc w:val="center"/>
              <w:rPr>
                <w:rFonts w:hint="eastAsia" w:ascii="宋体" w:hAnsi="宋体" w:eastAsia="宋体" w:cs="宋体"/>
                <w:b w:val="0"/>
                <w:bCs w:val="0"/>
                <w:color w:val="auto"/>
                <w:kern w:val="0"/>
                <w:sz w:val="21"/>
                <w:szCs w:val="21"/>
                <w:lang w:eastAsia="zh-Hans"/>
              </w:rPr>
            </w:pPr>
          </w:p>
        </w:tc>
        <w:tc>
          <w:tcPr>
            <w:tcW w:w="493" w:type="pct"/>
            <w:noWrap w:val="0"/>
            <w:vAlign w:val="center"/>
          </w:tcPr>
          <w:p w14:paraId="4086FD0D">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7DF000E5">
            <w:pPr>
              <w:pageBreakBefore w:val="0"/>
              <w:widowControl w:val="0"/>
              <w:kinsoku/>
              <w:wordWrap/>
              <w:overflowPunct/>
              <w:topLinePunct w:val="0"/>
              <w:autoSpaceDE/>
              <w:autoSpaceDN/>
              <w:bidi w:val="0"/>
              <w:snapToGrid w:val="0"/>
              <w:spacing w:line="360" w:lineRule="auto"/>
              <w:ind w:left="0" w:leftChars="0" w:firstLine="0" w:firstLineChars="0"/>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kern w:val="0"/>
                <w:sz w:val="21"/>
                <w:szCs w:val="21"/>
                <w:lang w:eastAsia="zh-Hans"/>
              </w:rPr>
              <w:t>【</w:t>
            </w:r>
            <w:r>
              <w:rPr>
                <w:rFonts w:hint="eastAsia" w:ascii="宋体" w:hAnsi="宋体" w:eastAsia="宋体" w:cs="宋体"/>
                <w:b w:val="0"/>
                <w:bCs w:val="0"/>
                <w:color w:val="auto"/>
                <w:kern w:val="0"/>
                <w:sz w:val="21"/>
                <w:szCs w:val="21"/>
                <w:lang w:val="en-US" w:eastAsia="zh-CN"/>
              </w:rPr>
              <w:t>主</w:t>
            </w:r>
            <w:r>
              <w:rPr>
                <w:rFonts w:hint="eastAsia" w:ascii="宋体" w:hAnsi="宋体" w:eastAsia="宋体" w:cs="宋体"/>
                <w:b w:val="0"/>
                <w:bCs w:val="0"/>
                <w:color w:val="auto"/>
                <w:kern w:val="0"/>
                <w:sz w:val="21"/>
                <w:szCs w:val="21"/>
                <w:lang w:eastAsia="zh-Hans"/>
              </w:rPr>
              <w:t>观分】</w:t>
            </w:r>
            <w:r>
              <w:rPr>
                <w:rFonts w:hint="eastAsia" w:ascii="宋体" w:hAnsi="宋体" w:eastAsia="宋体" w:cs="宋体"/>
                <w:b w:val="0"/>
                <w:bCs w:val="0"/>
                <w:color w:val="auto"/>
                <w:sz w:val="21"/>
                <w:szCs w:val="21"/>
                <w:lang w:val="en-US" w:eastAsia="zh-CN"/>
              </w:rPr>
              <w:t>根据投标人的成果文件编制、成果提交、资料归档等工序流程进行评审:</w:t>
            </w:r>
          </w:p>
          <w:p w14:paraId="0FCE1FD4">
            <w:pPr>
              <w:pageBreakBefore w:val="0"/>
              <w:widowControl w:val="0"/>
              <w:kinsoku/>
              <w:wordWrap/>
              <w:overflowPunct/>
              <w:topLinePunct w:val="0"/>
              <w:autoSpaceDE/>
              <w:autoSpaceDN/>
              <w:bidi w:val="0"/>
              <w:snapToGrid w:val="0"/>
              <w:spacing w:line="360" w:lineRule="auto"/>
              <w:ind w:left="0" w:leftChars="0" w:firstLine="0" w:firstLineChars="0"/>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1、投标人的成果文件编制、成果提交、资料归档等工序流程完全详尽得5分；</w:t>
            </w:r>
          </w:p>
          <w:p w14:paraId="2DB0EEFF">
            <w:pPr>
              <w:pageBreakBefore w:val="0"/>
              <w:widowControl w:val="0"/>
              <w:kinsoku/>
              <w:wordWrap/>
              <w:overflowPunct/>
              <w:topLinePunct w:val="0"/>
              <w:autoSpaceDE/>
              <w:autoSpaceDN/>
              <w:bidi w:val="0"/>
              <w:snapToGrid w:val="0"/>
              <w:spacing w:line="360" w:lineRule="auto"/>
              <w:ind w:left="0" w:leftChars="0" w:firstLine="0" w:firstLineChars="0"/>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2、投标人的成果文件编制、成果提交、资料归档等工序流程基本详尽得4分；</w:t>
            </w:r>
          </w:p>
          <w:p w14:paraId="60D0A0F1">
            <w:pPr>
              <w:widowControl/>
              <w:tabs>
                <w:tab w:val="left" w:pos="420"/>
              </w:tabs>
              <w:spacing w:line="360" w:lineRule="auto"/>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3、投标人的成果文件编制、成果提交、资料归档等工序流程有所欠缺的得2分；</w:t>
            </w:r>
          </w:p>
          <w:p w14:paraId="19B4CF0D">
            <w:pPr>
              <w:widowControl/>
              <w:tabs>
                <w:tab w:val="left" w:pos="420"/>
              </w:tabs>
              <w:spacing w:line="360" w:lineRule="auto"/>
              <w:jc w:val="left"/>
              <w:rPr>
                <w:rFonts w:hint="eastAsia" w:ascii="宋体" w:hAnsi="宋体" w:eastAsia="宋体" w:cs="宋体"/>
                <w:b w:val="0"/>
                <w:bCs w:val="0"/>
                <w:color w:val="auto"/>
                <w:kern w:val="0"/>
                <w:sz w:val="21"/>
                <w:szCs w:val="21"/>
                <w:lang w:eastAsia="zh-Hans"/>
              </w:rPr>
            </w:pPr>
            <w:r>
              <w:rPr>
                <w:rFonts w:hint="eastAsia" w:ascii="宋体" w:hAnsi="宋体" w:eastAsia="宋体" w:cs="宋体"/>
                <w:b w:val="0"/>
                <w:bCs w:val="0"/>
                <w:color w:val="auto"/>
                <w:sz w:val="21"/>
                <w:szCs w:val="21"/>
                <w:lang w:val="en-US" w:eastAsia="zh-CN"/>
              </w:rPr>
              <w:t>4、未提及的不得分。</w:t>
            </w:r>
          </w:p>
        </w:tc>
      </w:tr>
      <w:tr w14:paraId="384F5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9" w:hRule="atLeast"/>
        </w:trPr>
        <w:tc>
          <w:tcPr>
            <w:tcW w:w="772" w:type="pct"/>
            <w:vMerge w:val="continue"/>
            <w:noWrap w:val="0"/>
            <w:vAlign w:val="center"/>
          </w:tcPr>
          <w:p w14:paraId="23A4DBDC">
            <w:pPr>
              <w:widowControl/>
              <w:tabs>
                <w:tab w:val="left" w:pos="420"/>
              </w:tabs>
              <w:spacing w:line="360" w:lineRule="auto"/>
              <w:jc w:val="center"/>
              <w:rPr>
                <w:rFonts w:hint="eastAsia" w:ascii="宋体" w:hAnsi="宋体" w:eastAsia="宋体" w:cs="宋体"/>
                <w:b w:val="0"/>
                <w:bCs w:val="0"/>
                <w:color w:val="auto"/>
                <w:kern w:val="0"/>
                <w:sz w:val="21"/>
                <w:szCs w:val="21"/>
                <w:lang w:eastAsia="zh-Hans"/>
              </w:rPr>
            </w:pPr>
          </w:p>
        </w:tc>
        <w:tc>
          <w:tcPr>
            <w:tcW w:w="493" w:type="pct"/>
            <w:noWrap w:val="0"/>
            <w:vAlign w:val="center"/>
          </w:tcPr>
          <w:p w14:paraId="6725E4D6">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71CA0E64">
            <w:pPr>
              <w:pageBreakBefore w:val="0"/>
              <w:widowControl w:val="0"/>
              <w:numPr>
                <w:ilvl w:val="0"/>
                <w:numId w:val="0"/>
              </w:numPr>
              <w:kinsoku/>
              <w:wordWrap/>
              <w:overflowPunct/>
              <w:topLinePunct w:val="0"/>
              <w:autoSpaceDE/>
              <w:autoSpaceDN/>
              <w:bidi w:val="0"/>
              <w:snapToGrid w:val="0"/>
              <w:spacing w:line="360" w:lineRule="auto"/>
              <w:ind w:leftChars="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0"/>
                <w:sz w:val="21"/>
                <w:szCs w:val="21"/>
                <w:lang w:eastAsia="zh-Hans"/>
              </w:rPr>
              <w:t>【</w:t>
            </w:r>
            <w:r>
              <w:rPr>
                <w:rFonts w:hint="eastAsia" w:ascii="宋体" w:hAnsi="宋体" w:eastAsia="宋体" w:cs="宋体"/>
                <w:b w:val="0"/>
                <w:bCs w:val="0"/>
                <w:color w:val="auto"/>
                <w:kern w:val="0"/>
                <w:sz w:val="21"/>
                <w:szCs w:val="21"/>
                <w:lang w:val="en-US" w:eastAsia="zh-CN"/>
              </w:rPr>
              <w:t>主</w:t>
            </w:r>
            <w:r>
              <w:rPr>
                <w:rFonts w:hint="eastAsia" w:ascii="宋体" w:hAnsi="宋体" w:eastAsia="宋体" w:cs="宋体"/>
                <w:b w:val="0"/>
                <w:bCs w:val="0"/>
                <w:color w:val="auto"/>
                <w:kern w:val="0"/>
                <w:sz w:val="21"/>
                <w:szCs w:val="21"/>
                <w:lang w:eastAsia="zh-Hans"/>
              </w:rPr>
              <w:t>观分】</w:t>
            </w:r>
            <w:r>
              <w:rPr>
                <w:rFonts w:hint="eastAsia" w:ascii="宋体" w:hAnsi="宋体" w:eastAsia="宋体" w:cs="宋体"/>
                <w:b w:val="0"/>
                <w:bCs w:val="0"/>
                <w:color w:val="auto"/>
                <w:kern w:val="2"/>
                <w:sz w:val="21"/>
                <w:szCs w:val="21"/>
                <w:lang w:val="en-US" w:eastAsia="zh-CN" w:bidi="ar-SA"/>
              </w:rPr>
              <w:t>根据投标人对本项目重点的理解、难点的分析、应对举措是否合理有效、符合实际等情况进行打分：</w:t>
            </w:r>
          </w:p>
          <w:p w14:paraId="7FC88459">
            <w:pPr>
              <w:pageBreakBefore w:val="0"/>
              <w:widowControl w:val="0"/>
              <w:numPr>
                <w:ilvl w:val="0"/>
                <w:numId w:val="0"/>
              </w:numPr>
              <w:kinsoku/>
              <w:wordWrap/>
              <w:overflowPunct/>
              <w:topLinePunct w:val="0"/>
              <w:autoSpaceDE/>
              <w:autoSpaceDN/>
              <w:bidi w:val="0"/>
              <w:snapToGrid w:val="0"/>
              <w:spacing w:line="360" w:lineRule="auto"/>
              <w:ind w:leftChars="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1、投标人对本项目重点的理解、难点的分析、应对举措完全合理得5分</w:t>
            </w:r>
          </w:p>
          <w:p w14:paraId="38CE0A4C">
            <w:pPr>
              <w:pageBreakBefore w:val="0"/>
              <w:widowControl w:val="0"/>
              <w:numPr>
                <w:ilvl w:val="0"/>
                <w:numId w:val="0"/>
              </w:numPr>
              <w:kinsoku/>
              <w:wordWrap/>
              <w:overflowPunct/>
              <w:topLinePunct w:val="0"/>
              <w:autoSpaceDE/>
              <w:autoSpaceDN/>
              <w:bidi w:val="0"/>
              <w:snapToGrid w:val="0"/>
              <w:spacing w:line="360" w:lineRule="auto"/>
              <w:ind w:leftChars="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2、投标人对本项目重点的理解、难点的分析、应对举措比较合理得4分</w:t>
            </w:r>
          </w:p>
          <w:p w14:paraId="346F1ECF">
            <w:pPr>
              <w:widowControl/>
              <w:tabs>
                <w:tab w:val="left" w:pos="420"/>
              </w:tabs>
              <w:spacing w:line="360" w:lineRule="auto"/>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3、投标人对本项目重点的理解、难点的分析、应对举措基本合理的得2分；</w:t>
            </w:r>
          </w:p>
          <w:p w14:paraId="47816D30">
            <w:pPr>
              <w:widowControl/>
              <w:tabs>
                <w:tab w:val="left" w:pos="420"/>
              </w:tabs>
              <w:spacing w:line="360" w:lineRule="auto"/>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kern w:val="2"/>
                <w:sz w:val="21"/>
                <w:szCs w:val="21"/>
                <w:lang w:val="en-US" w:eastAsia="zh-CN" w:bidi="ar-SA"/>
              </w:rPr>
              <w:t>4、未提及的不得分。</w:t>
            </w:r>
          </w:p>
        </w:tc>
      </w:tr>
      <w:tr w14:paraId="749D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9" w:hRule="atLeast"/>
        </w:trPr>
        <w:tc>
          <w:tcPr>
            <w:tcW w:w="772" w:type="pct"/>
            <w:vMerge w:val="restart"/>
            <w:noWrap w:val="0"/>
            <w:vAlign w:val="center"/>
          </w:tcPr>
          <w:p w14:paraId="691B2EDA">
            <w:pPr>
              <w:pageBreakBefore w:val="0"/>
              <w:widowControl w:val="0"/>
              <w:kinsoku/>
              <w:wordWrap/>
              <w:overflowPunct/>
              <w:topLinePunct w:val="0"/>
              <w:autoSpaceDE/>
              <w:autoSpaceDN/>
              <w:bidi w:val="0"/>
              <w:spacing w:line="360" w:lineRule="auto"/>
              <w:ind w:left="0" w:leftChars="0" w:firstLine="0" w:firstLineChars="0"/>
              <w:jc w:val="center"/>
              <w:outlineLvl w:val="0"/>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项目实施</w:t>
            </w:r>
          </w:p>
          <w:p w14:paraId="29E535C2">
            <w:pPr>
              <w:pageBreakBefore w:val="0"/>
              <w:widowControl w:val="0"/>
              <w:kinsoku/>
              <w:wordWrap/>
              <w:overflowPunct/>
              <w:topLinePunct w:val="0"/>
              <w:autoSpaceDE/>
              <w:autoSpaceDN/>
              <w:bidi w:val="0"/>
              <w:spacing w:line="360" w:lineRule="auto"/>
              <w:ind w:left="0" w:leftChars="0" w:firstLine="0" w:firstLineChars="0"/>
              <w:jc w:val="center"/>
              <w:outlineLvl w:val="0"/>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方案（15）</w:t>
            </w:r>
          </w:p>
          <w:p w14:paraId="505650D2">
            <w:pPr>
              <w:widowControl/>
              <w:tabs>
                <w:tab w:val="left" w:pos="420"/>
              </w:tabs>
              <w:spacing w:line="360" w:lineRule="auto"/>
              <w:jc w:val="center"/>
              <w:rPr>
                <w:rFonts w:hint="eastAsia" w:ascii="宋体" w:hAnsi="宋体" w:eastAsia="宋体" w:cs="宋体"/>
                <w:b w:val="0"/>
                <w:bCs w:val="0"/>
                <w:color w:val="auto"/>
                <w:kern w:val="2"/>
                <w:sz w:val="21"/>
                <w:szCs w:val="21"/>
                <w:lang w:val="en-US" w:eastAsia="zh-CN" w:bidi="ar-SA"/>
              </w:rPr>
            </w:pPr>
          </w:p>
        </w:tc>
        <w:tc>
          <w:tcPr>
            <w:tcW w:w="493" w:type="pct"/>
            <w:noWrap w:val="0"/>
            <w:vAlign w:val="center"/>
          </w:tcPr>
          <w:p w14:paraId="1C65F111">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29756E72">
            <w:pPr>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kern w:val="0"/>
                <w:sz w:val="21"/>
                <w:szCs w:val="21"/>
              </w:rPr>
              <w:t>【主观分】</w:t>
            </w:r>
            <w:r>
              <w:rPr>
                <w:rFonts w:hint="eastAsia" w:ascii="宋体" w:hAnsi="宋体" w:eastAsia="宋体" w:cs="宋体"/>
                <w:b w:val="0"/>
                <w:bCs w:val="0"/>
                <w:color w:val="auto"/>
                <w:sz w:val="21"/>
                <w:szCs w:val="21"/>
              </w:rPr>
              <w:t>根据投标人针对本项目项目组织实施方案的科学性、合理性、规范性和可操作性，是否具有完备的管理组织、项目实施规范、完善的质量管理体系等具体情况进行打分</w:t>
            </w:r>
            <w:r>
              <w:rPr>
                <w:rFonts w:hint="eastAsia" w:ascii="宋体" w:hAnsi="宋体" w:eastAsia="宋体" w:cs="宋体"/>
                <w:b w:val="0"/>
                <w:bCs w:val="0"/>
                <w:color w:val="auto"/>
                <w:sz w:val="21"/>
                <w:szCs w:val="21"/>
                <w:lang w:eastAsia="zh-CN"/>
              </w:rPr>
              <w:t>：</w:t>
            </w:r>
          </w:p>
          <w:p w14:paraId="44A6BE2E">
            <w:pPr>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w:t>
            </w:r>
            <w:r>
              <w:rPr>
                <w:rFonts w:hint="eastAsia" w:ascii="宋体" w:hAnsi="宋体" w:eastAsia="宋体" w:cs="宋体"/>
                <w:b w:val="0"/>
                <w:bCs w:val="0"/>
                <w:color w:val="auto"/>
                <w:sz w:val="21"/>
                <w:szCs w:val="21"/>
              </w:rPr>
              <w:t>投标人具有完备的管理组织、项目实施规范、完善的质量管理体系</w:t>
            </w:r>
            <w:r>
              <w:rPr>
                <w:rFonts w:hint="eastAsia" w:ascii="宋体" w:hAnsi="宋体" w:eastAsia="宋体" w:cs="宋体"/>
                <w:b w:val="0"/>
                <w:bCs w:val="0"/>
                <w:color w:val="auto"/>
                <w:sz w:val="21"/>
                <w:szCs w:val="21"/>
                <w:lang w:val="en-US" w:eastAsia="zh-CN"/>
              </w:rPr>
              <w:t>得5分；</w:t>
            </w:r>
          </w:p>
          <w:p w14:paraId="2AF63678">
            <w:pPr>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2、投标人具有基本</w:t>
            </w:r>
            <w:r>
              <w:rPr>
                <w:rFonts w:hint="eastAsia" w:ascii="宋体" w:hAnsi="宋体" w:eastAsia="宋体" w:cs="宋体"/>
                <w:b w:val="0"/>
                <w:bCs w:val="0"/>
                <w:color w:val="auto"/>
                <w:sz w:val="21"/>
                <w:szCs w:val="21"/>
              </w:rPr>
              <w:t>完备的管理组织、项目实施规范、</w:t>
            </w:r>
            <w:r>
              <w:rPr>
                <w:rFonts w:hint="eastAsia" w:ascii="宋体" w:hAnsi="宋体" w:eastAsia="宋体" w:cs="宋体"/>
                <w:b w:val="0"/>
                <w:bCs w:val="0"/>
                <w:color w:val="auto"/>
                <w:sz w:val="21"/>
                <w:szCs w:val="21"/>
                <w:lang w:val="en-US" w:eastAsia="zh-CN"/>
              </w:rPr>
              <w:t>基本</w:t>
            </w:r>
            <w:r>
              <w:rPr>
                <w:rFonts w:hint="eastAsia" w:ascii="宋体" w:hAnsi="宋体" w:eastAsia="宋体" w:cs="宋体"/>
                <w:b w:val="0"/>
                <w:bCs w:val="0"/>
                <w:color w:val="auto"/>
                <w:sz w:val="21"/>
                <w:szCs w:val="21"/>
              </w:rPr>
              <w:t>完善的质量管理体系</w:t>
            </w:r>
            <w:r>
              <w:rPr>
                <w:rFonts w:hint="eastAsia" w:ascii="宋体" w:hAnsi="宋体" w:eastAsia="宋体" w:cs="宋体"/>
                <w:b w:val="0"/>
                <w:bCs w:val="0"/>
                <w:color w:val="auto"/>
                <w:sz w:val="21"/>
                <w:szCs w:val="21"/>
                <w:lang w:val="en-US" w:eastAsia="zh-CN"/>
              </w:rPr>
              <w:t>得4分；</w:t>
            </w:r>
          </w:p>
          <w:p w14:paraId="0ABAD13E">
            <w:pPr>
              <w:pageBreakBefore w:val="0"/>
              <w:widowControl w:val="0"/>
              <w:kinsoku/>
              <w:wordWrap/>
              <w:overflowPunct/>
              <w:topLinePunct w:val="0"/>
              <w:autoSpaceDE/>
              <w:autoSpaceDN/>
              <w:bidi w:val="0"/>
              <w:spacing w:line="360" w:lineRule="auto"/>
              <w:ind w:left="0" w:leftChars="0" w:firstLine="0" w:firstLineChars="0"/>
              <w:jc w:val="both"/>
              <w:outlineLvl w:val="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投标人的管理组织、项目实施规范</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质量管理体系</w:t>
            </w:r>
            <w:r>
              <w:rPr>
                <w:rFonts w:hint="eastAsia" w:ascii="宋体" w:hAnsi="宋体" w:eastAsia="宋体" w:cs="宋体"/>
                <w:b w:val="0"/>
                <w:bCs w:val="0"/>
                <w:color w:val="auto"/>
                <w:sz w:val="21"/>
                <w:szCs w:val="21"/>
                <w:lang w:val="en-US" w:eastAsia="zh-CN"/>
              </w:rPr>
              <w:t>有所欠缺的得2分；</w:t>
            </w:r>
          </w:p>
          <w:p w14:paraId="10CC046A">
            <w:pPr>
              <w:pageBreakBefore w:val="0"/>
              <w:widowControl w:val="0"/>
              <w:kinsoku/>
              <w:wordWrap/>
              <w:overflowPunct/>
              <w:topLinePunct w:val="0"/>
              <w:autoSpaceDE/>
              <w:autoSpaceDN/>
              <w:bidi w:val="0"/>
              <w:spacing w:line="360" w:lineRule="auto"/>
              <w:ind w:left="0" w:leftChars="0" w:firstLine="0" w:firstLineChars="0"/>
              <w:jc w:val="both"/>
              <w:outlineLvl w:val="0"/>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未提及的不得分。</w:t>
            </w:r>
          </w:p>
        </w:tc>
      </w:tr>
      <w:tr w14:paraId="565E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9" w:hRule="atLeast"/>
        </w:trPr>
        <w:tc>
          <w:tcPr>
            <w:tcW w:w="772" w:type="pct"/>
            <w:vMerge w:val="continue"/>
            <w:noWrap w:val="0"/>
            <w:vAlign w:val="center"/>
          </w:tcPr>
          <w:p w14:paraId="513DA363">
            <w:pPr>
              <w:widowControl/>
              <w:tabs>
                <w:tab w:val="left" w:pos="420"/>
              </w:tabs>
              <w:spacing w:line="360" w:lineRule="auto"/>
              <w:jc w:val="center"/>
              <w:rPr>
                <w:rFonts w:hint="eastAsia" w:ascii="宋体" w:hAnsi="宋体" w:eastAsia="宋体" w:cs="宋体"/>
                <w:b w:val="0"/>
                <w:bCs w:val="0"/>
                <w:color w:val="auto"/>
                <w:kern w:val="2"/>
                <w:sz w:val="21"/>
                <w:szCs w:val="21"/>
                <w:lang w:val="en-US" w:eastAsia="zh-CN" w:bidi="ar-SA"/>
              </w:rPr>
            </w:pPr>
          </w:p>
        </w:tc>
        <w:tc>
          <w:tcPr>
            <w:tcW w:w="493" w:type="pct"/>
            <w:noWrap w:val="0"/>
            <w:vAlign w:val="center"/>
          </w:tcPr>
          <w:p w14:paraId="3A8DED03">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43B96372">
            <w:pPr>
              <w:pageBreakBefore w:val="0"/>
              <w:widowControl w:val="0"/>
              <w:kinsoku/>
              <w:wordWrap/>
              <w:overflowPunct/>
              <w:topLinePunct w:val="0"/>
              <w:autoSpaceDE/>
              <w:autoSpaceDN/>
              <w:bidi w:val="0"/>
              <w:adjustRightInd w:val="0"/>
              <w:snapToGrid w:val="0"/>
              <w:spacing w:line="360" w:lineRule="auto"/>
              <w:ind w:left="0" w:leftChars="0" w:firstLine="0" w:firstLineChars="0"/>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kern w:val="0"/>
                <w:sz w:val="21"/>
                <w:szCs w:val="21"/>
              </w:rPr>
              <w:t>【主观分】</w:t>
            </w:r>
            <w:r>
              <w:rPr>
                <w:rFonts w:hint="eastAsia" w:ascii="宋体" w:hAnsi="宋体" w:eastAsia="宋体" w:cs="宋体"/>
                <w:b w:val="0"/>
                <w:bCs w:val="0"/>
                <w:color w:val="auto"/>
                <w:sz w:val="21"/>
                <w:szCs w:val="21"/>
              </w:rPr>
              <w:t>根据投标人对本项目工期进度计划、工期保障措施等方案的合理性、可行性酌情进行打分</w:t>
            </w:r>
            <w:r>
              <w:rPr>
                <w:rFonts w:hint="eastAsia" w:ascii="宋体" w:hAnsi="宋体" w:eastAsia="宋体" w:cs="宋体"/>
                <w:b w:val="0"/>
                <w:bCs w:val="0"/>
                <w:color w:val="auto"/>
                <w:sz w:val="21"/>
                <w:szCs w:val="21"/>
                <w:lang w:eastAsia="zh-CN"/>
              </w:rPr>
              <w:t>：</w:t>
            </w:r>
          </w:p>
          <w:p w14:paraId="496A9A4B">
            <w:pPr>
              <w:pageBreakBefore w:val="0"/>
              <w:widowControl w:val="0"/>
              <w:kinsoku/>
              <w:wordWrap/>
              <w:overflowPunct/>
              <w:topLinePunct w:val="0"/>
              <w:autoSpaceDE/>
              <w:autoSpaceDN/>
              <w:bidi w:val="0"/>
              <w:adjustRightInd w:val="0"/>
              <w:snapToGrid w:val="0"/>
              <w:spacing w:line="360" w:lineRule="auto"/>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w:t>
            </w:r>
            <w:r>
              <w:rPr>
                <w:rFonts w:hint="eastAsia" w:ascii="宋体" w:hAnsi="宋体" w:eastAsia="宋体" w:cs="宋体"/>
                <w:b w:val="0"/>
                <w:bCs w:val="0"/>
                <w:color w:val="auto"/>
                <w:sz w:val="21"/>
                <w:szCs w:val="21"/>
              </w:rPr>
              <w:t>投标人对本项目工期进度计划、工期保障措施等方案的合理</w:t>
            </w:r>
            <w:r>
              <w:rPr>
                <w:rFonts w:hint="eastAsia" w:ascii="宋体" w:hAnsi="宋体" w:eastAsia="宋体" w:cs="宋体"/>
                <w:b w:val="0"/>
                <w:bCs w:val="0"/>
                <w:color w:val="auto"/>
                <w:sz w:val="21"/>
                <w:szCs w:val="21"/>
                <w:lang w:val="en-US" w:eastAsia="zh-CN"/>
              </w:rPr>
              <w:t>得5分；</w:t>
            </w:r>
          </w:p>
          <w:p w14:paraId="6F8EADF4">
            <w:pPr>
              <w:pageBreakBefore w:val="0"/>
              <w:widowControl w:val="0"/>
              <w:kinsoku/>
              <w:wordWrap/>
              <w:overflowPunct/>
              <w:topLinePunct w:val="0"/>
              <w:autoSpaceDE/>
              <w:autoSpaceDN/>
              <w:bidi w:val="0"/>
              <w:adjustRightInd w:val="0"/>
              <w:snapToGrid w:val="0"/>
              <w:spacing w:line="360" w:lineRule="auto"/>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投标人对本项目工期进度计划、工期保障措施等方案的</w:t>
            </w:r>
            <w:r>
              <w:rPr>
                <w:rFonts w:hint="eastAsia" w:ascii="宋体" w:hAnsi="宋体" w:eastAsia="宋体" w:cs="宋体"/>
                <w:b w:val="0"/>
                <w:bCs w:val="0"/>
                <w:color w:val="auto"/>
                <w:sz w:val="21"/>
                <w:szCs w:val="21"/>
                <w:lang w:val="en-US" w:eastAsia="zh-CN"/>
              </w:rPr>
              <w:t>基本</w:t>
            </w:r>
            <w:r>
              <w:rPr>
                <w:rFonts w:hint="eastAsia" w:ascii="宋体" w:hAnsi="宋体" w:eastAsia="宋体" w:cs="宋体"/>
                <w:b w:val="0"/>
                <w:bCs w:val="0"/>
                <w:color w:val="auto"/>
                <w:sz w:val="21"/>
                <w:szCs w:val="21"/>
              </w:rPr>
              <w:t>合理</w:t>
            </w:r>
            <w:r>
              <w:rPr>
                <w:rFonts w:hint="eastAsia" w:ascii="宋体" w:hAnsi="宋体" w:eastAsia="宋体" w:cs="宋体"/>
                <w:b w:val="0"/>
                <w:bCs w:val="0"/>
                <w:color w:val="auto"/>
                <w:sz w:val="21"/>
                <w:szCs w:val="21"/>
                <w:lang w:val="en-US" w:eastAsia="zh-CN"/>
              </w:rPr>
              <w:t>得4分；</w:t>
            </w:r>
          </w:p>
          <w:p w14:paraId="3A0843E8">
            <w:pPr>
              <w:pageBreakBefore w:val="0"/>
              <w:widowControl w:val="0"/>
              <w:kinsoku/>
              <w:wordWrap/>
              <w:overflowPunct/>
              <w:topLinePunct w:val="0"/>
              <w:autoSpaceDE/>
              <w:autoSpaceDN/>
              <w:bidi w:val="0"/>
              <w:spacing w:line="360" w:lineRule="auto"/>
              <w:ind w:left="0" w:leftChars="0" w:firstLine="0" w:firstLineChars="0"/>
              <w:jc w:val="both"/>
              <w:outlineLvl w:val="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投标人对本项目工期进度计划、工期保障措施等方案</w:t>
            </w:r>
            <w:r>
              <w:rPr>
                <w:rFonts w:hint="eastAsia" w:ascii="宋体" w:hAnsi="宋体" w:eastAsia="宋体" w:cs="宋体"/>
                <w:b w:val="0"/>
                <w:bCs w:val="0"/>
                <w:color w:val="auto"/>
                <w:sz w:val="21"/>
                <w:szCs w:val="21"/>
                <w:lang w:val="en-US" w:eastAsia="zh-CN"/>
              </w:rPr>
              <w:t>有所欠缺的得2分；</w:t>
            </w:r>
          </w:p>
          <w:p w14:paraId="611064BE">
            <w:pPr>
              <w:pageBreakBefore w:val="0"/>
              <w:widowControl w:val="0"/>
              <w:kinsoku/>
              <w:wordWrap/>
              <w:overflowPunct/>
              <w:topLinePunct w:val="0"/>
              <w:autoSpaceDE/>
              <w:autoSpaceDN/>
              <w:bidi w:val="0"/>
              <w:spacing w:line="360" w:lineRule="auto"/>
              <w:ind w:left="0" w:leftChars="0" w:firstLine="0" w:firstLineChars="0"/>
              <w:jc w:val="both"/>
              <w:outlineLvl w:val="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未提及的不得分。</w:t>
            </w:r>
          </w:p>
        </w:tc>
      </w:tr>
      <w:tr w14:paraId="3624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772" w:type="pct"/>
            <w:vMerge w:val="continue"/>
            <w:noWrap w:val="0"/>
            <w:vAlign w:val="center"/>
          </w:tcPr>
          <w:p w14:paraId="73FBF027">
            <w:pPr>
              <w:widowControl/>
              <w:tabs>
                <w:tab w:val="left" w:pos="420"/>
              </w:tabs>
              <w:spacing w:line="360" w:lineRule="auto"/>
              <w:jc w:val="center"/>
              <w:rPr>
                <w:rFonts w:hint="eastAsia" w:ascii="宋体" w:hAnsi="宋体" w:eastAsia="宋体" w:cs="宋体"/>
                <w:b w:val="0"/>
                <w:bCs w:val="0"/>
                <w:color w:val="auto"/>
                <w:kern w:val="2"/>
                <w:sz w:val="21"/>
                <w:szCs w:val="21"/>
                <w:lang w:val="en-US" w:eastAsia="zh-CN" w:bidi="ar-SA"/>
              </w:rPr>
            </w:pPr>
          </w:p>
        </w:tc>
        <w:tc>
          <w:tcPr>
            <w:tcW w:w="493" w:type="pct"/>
            <w:noWrap w:val="0"/>
            <w:vAlign w:val="center"/>
          </w:tcPr>
          <w:p w14:paraId="0FE0DEB6">
            <w:pPr>
              <w:widowControl/>
              <w:tabs>
                <w:tab w:val="left" w:pos="420"/>
              </w:tabs>
              <w:spacing w:line="360" w:lineRule="auto"/>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w:t>
            </w:r>
          </w:p>
        </w:tc>
        <w:tc>
          <w:tcPr>
            <w:tcW w:w="3733" w:type="pct"/>
            <w:noWrap w:val="0"/>
            <w:vAlign w:val="center"/>
          </w:tcPr>
          <w:p w14:paraId="6A3A1C02">
            <w:pPr>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kern w:val="0"/>
                <w:sz w:val="21"/>
                <w:szCs w:val="21"/>
              </w:rPr>
              <w:t>【主观分】</w:t>
            </w:r>
            <w:r>
              <w:rPr>
                <w:rFonts w:hint="eastAsia" w:ascii="宋体" w:hAnsi="宋体" w:eastAsia="宋体" w:cs="宋体"/>
                <w:b w:val="0"/>
                <w:bCs w:val="0"/>
                <w:color w:val="auto"/>
                <w:sz w:val="21"/>
                <w:szCs w:val="21"/>
              </w:rPr>
              <w:t>根据投标人针对本项目制定的安全保密措施及应急预案的合理性、可行性酌情进行打分</w:t>
            </w:r>
            <w:r>
              <w:rPr>
                <w:rFonts w:hint="eastAsia" w:ascii="宋体" w:hAnsi="宋体" w:eastAsia="宋体" w:cs="宋体"/>
                <w:b w:val="0"/>
                <w:bCs w:val="0"/>
                <w:color w:val="auto"/>
                <w:sz w:val="21"/>
                <w:szCs w:val="21"/>
                <w:lang w:eastAsia="zh-CN"/>
              </w:rPr>
              <w:t>：</w:t>
            </w:r>
          </w:p>
          <w:p w14:paraId="0B22B955">
            <w:pPr>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w:t>
            </w:r>
            <w:r>
              <w:rPr>
                <w:rFonts w:hint="eastAsia" w:ascii="宋体" w:hAnsi="宋体" w:eastAsia="宋体" w:cs="宋体"/>
                <w:b w:val="0"/>
                <w:bCs w:val="0"/>
                <w:color w:val="auto"/>
                <w:sz w:val="21"/>
                <w:szCs w:val="21"/>
              </w:rPr>
              <w:t>投标人针对本项目制定的安全保密措施及应急预案</w:t>
            </w:r>
            <w:r>
              <w:rPr>
                <w:rFonts w:hint="eastAsia" w:ascii="宋体" w:hAnsi="宋体" w:eastAsia="宋体" w:cs="宋体"/>
                <w:b w:val="0"/>
                <w:bCs w:val="0"/>
                <w:color w:val="auto"/>
                <w:sz w:val="21"/>
                <w:szCs w:val="21"/>
                <w:lang w:val="en-US" w:eastAsia="zh-CN"/>
              </w:rPr>
              <w:t>完全</w:t>
            </w:r>
            <w:r>
              <w:rPr>
                <w:rFonts w:hint="eastAsia" w:ascii="宋体" w:hAnsi="宋体" w:eastAsia="宋体" w:cs="宋体"/>
                <w:b w:val="0"/>
                <w:bCs w:val="0"/>
                <w:color w:val="auto"/>
                <w:sz w:val="21"/>
                <w:szCs w:val="21"/>
              </w:rPr>
              <w:t>合理</w:t>
            </w:r>
            <w:r>
              <w:rPr>
                <w:rFonts w:hint="eastAsia" w:ascii="宋体" w:hAnsi="宋体" w:eastAsia="宋体" w:cs="宋体"/>
                <w:b w:val="0"/>
                <w:bCs w:val="0"/>
                <w:color w:val="auto"/>
                <w:sz w:val="21"/>
                <w:szCs w:val="21"/>
                <w:lang w:val="en-US" w:eastAsia="zh-CN"/>
              </w:rPr>
              <w:t>得5分；</w:t>
            </w:r>
          </w:p>
          <w:p w14:paraId="519FE779">
            <w:pPr>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投标人针对本项目制定的安全保密措施及应急预案的</w:t>
            </w:r>
            <w:r>
              <w:rPr>
                <w:rFonts w:hint="eastAsia" w:ascii="宋体" w:hAnsi="宋体" w:eastAsia="宋体" w:cs="宋体"/>
                <w:b w:val="0"/>
                <w:bCs w:val="0"/>
                <w:color w:val="auto"/>
                <w:sz w:val="21"/>
                <w:szCs w:val="21"/>
                <w:lang w:val="en-US" w:eastAsia="zh-CN"/>
              </w:rPr>
              <w:t>比较</w:t>
            </w:r>
            <w:r>
              <w:rPr>
                <w:rFonts w:hint="eastAsia" w:ascii="宋体" w:hAnsi="宋体" w:eastAsia="宋体" w:cs="宋体"/>
                <w:b w:val="0"/>
                <w:bCs w:val="0"/>
                <w:color w:val="auto"/>
                <w:sz w:val="21"/>
                <w:szCs w:val="21"/>
              </w:rPr>
              <w:t>合理</w:t>
            </w:r>
            <w:r>
              <w:rPr>
                <w:rFonts w:hint="eastAsia" w:ascii="宋体" w:hAnsi="宋体" w:eastAsia="宋体" w:cs="宋体"/>
                <w:b w:val="0"/>
                <w:bCs w:val="0"/>
                <w:color w:val="auto"/>
                <w:sz w:val="21"/>
                <w:szCs w:val="21"/>
                <w:lang w:val="en-US" w:eastAsia="zh-CN"/>
              </w:rPr>
              <w:t>得4分；</w:t>
            </w:r>
          </w:p>
          <w:p w14:paraId="0445BB3D">
            <w:pPr>
              <w:pageBreakBefore w:val="0"/>
              <w:widowControl w:val="0"/>
              <w:kinsoku/>
              <w:wordWrap/>
              <w:overflowPunct/>
              <w:topLinePunct w:val="0"/>
              <w:autoSpaceDE/>
              <w:autoSpaceDN/>
              <w:bidi w:val="0"/>
              <w:spacing w:line="360" w:lineRule="auto"/>
              <w:ind w:left="0" w:leftChars="0" w:firstLine="0" w:firstLineChars="0"/>
              <w:jc w:val="both"/>
              <w:outlineLvl w:val="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投标人针对本项目制定的安全保密措施及应急预案</w:t>
            </w:r>
            <w:r>
              <w:rPr>
                <w:rFonts w:hint="eastAsia" w:ascii="宋体" w:hAnsi="宋体" w:eastAsia="宋体" w:cs="宋体"/>
                <w:b w:val="0"/>
                <w:bCs w:val="0"/>
                <w:color w:val="auto"/>
                <w:sz w:val="21"/>
                <w:szCs w:val="21"/>
                <w:lang w:val="en-US" w:eastAsia="zh-CN"/>
              </w:rPr>
              <w:t>基本</w:t>
            </w:r>
            <w:r>
              <w:rPr>
                <w:rFonts w:hint="eastAsia" w:ascii="宋体" w:hAnsi="宋体" w:eastAsia="宋体" w:cs="宋体"/>
                <w:b w:val="0"/>
                <w:bCs w:val="0"/>
                <w:color w:val="auto"/>
                <w:sz w:val="21"/>
                <w:szCs w:val="21"/>
              </w:rPr>
              <w:t>合理</w:t>
            </w:r>
            <w:r>
              <w:rPr>
                <w:rFonts w:hint="eastAsia" w:ascii="宋体" w:hAnsi="宋体" w:eastAsia="宋体" w:cs="宋体"/>
                <w:b w:val="0"/>
                <w:bCs w:val="0"/>
                <w:color w:val="auto"/>
                <w:sz w:val="21"/>
                <w:szCs w:val="21"/>
                <w:lang w:val="en-US" w:eastAsia="zh-CN"/>
              </w:rPr>
              <w:t>的得2分；</w:t>
            </w:r>
          </w:p>
          <w:p w14:paraId="1B85AFA7">
            <w:pPr>
              <w:pageBreakBefore w:val="0"/>
              <w:widowControl w:val="0"/>
              <w:kinsoku/>
              <w:wordWrap/>
              <w:overflowPunct/>
              <w:topLinePunct w:val="0"/>
              <w:autoSpaceDE/>
              <w:autoSpaceDN/>
              <w:bidi w:val="0"/>
              <w:spacing w:line="360" w:lineRule="auto"/>
              <w:ind w:left="0" w:leftChars="0" w:firstLine="0" w:firstLineChars="0"/>
              <w:jc w:val="both"/>
              <w:outlineLvl w:val="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未提及不得分。</w:t>
            </w:r>
          </w:p>
        </w:tc>
      </w:tr>
      <w:tr w14:paraId="3776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772" w:type="pct"/>
            <w:noWrap w:val="0"/>
            <w:vAlign w:val="center"/>
          </w:tcPr>
          <w:p w14:paraId="385FEEB5">
            <w:pPr>
              <w:pageBreakBefore w:val="0"/>
              <w:widowControl w:val="0"/>
              <w:kinsoku/>
              <w:wordWrap/>
              <w:overflowPunct/>
              <w:topLinePunct w:val="0"/>
              <w:autoSpaceDE/>
              <w:autoSpaceDN/>
              <w:bidi w:val="0"/>
              <w:snapToGrid w:val="0"/>
              <w:spacing w:line="360" w:lineRule="auto"/>
              <w:ind w:left="0" w:leftChars="0" w:firstLine="0" w:firstLineChars="0"/>
              <w:jc w:val="center"/>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val="0"/>
                <w:i w:val="0"/>
                <w:iCs w:val="0"/>
                <w:color w:val="auto"/>
                <w:kern w:val="0"/>
                <w:sz w:val="21"/>
                <w:szCs w:val="21"/>
                <w:highlight w:val="none"/>
                <w:u w:val="none"/>
                <w:lang w:val="zh-CN" w:eastAsia="zh-CN" w:bidi="ar"/>
              </w:rPr>
              <w:t>售后服务（</w:t>
            </w:r>
            <w:r>
              <w:rPr>
                <w:rFonts w:hint="eastAsia" w:ascii="宋体" w:hAnsi="宋体" w:eastAsia="宋体" w:cs="宋体"/>
                <w:b w:val="0"/>
                <w:bCs w:val="0"/>
                <w:i w:val="0"/>
                <w:iCs w:val="0"/>
                <w:color w:val="auto"/>
                <w:kern w:val="0"/>
                <w:sz w:val="21"/>
                <w:szCs w:val="21"/>
                <w:highlight w:val="none"/>
                <w:u w:val="none"/>
                <w:lang w:val="en-US" w:eastAsia="zh-CN" w:bidi="ar"/>
              </w:rPr>
              <w:t>5</w:t>
            </w:r>
            <w:r>
              <w:rPr>
                <w:rFonts w:hint="eastAsia" w:ascii="宋体" w:hAnsi="宋体" w:eastAsia="宋体" w:cs="宋体"/>
                <w:b w:val="0"/>
                <w:bCs w:val="0"/>
                <w:i w:val="0"/>
                <w:iCs w:val="0"/>
                <w:color w:val="auto"/>
                <w:kern w:val="0"/>
                <w:sz w:val="21"/>
                <w:szCs w:val="21"/>
                <w:highlight w:val="none"/>
                <w:u w:val="none"/>
                <w:lang w:val="zh-CN" w:eastAsia="zh-CN" w:bidi="ar"/>
              </w:rPr>
              <w:t>）</w:t>
            </w:r>
          </w:p>
          <w:p w14:paraId="5416DE9E">
            <w:pPr>
              <w:widowControl/>
              <w:tabs>
                <w:tab w:val="left" w:pos="420"/>
              </w:tabs>
              <w:spacing w:line="360" w:lineRule="auto"/>
              <w:jc w:val="center"/>
              <w:rPr>
                <w:rFonts w:hint="eastAsia" w:ascii="宋体" w:hAnsi="宋体" w:eastAsia="宋体" w:cs="宋体"/>
                <w:b w:val="0"/>
                <w:bCs w:val="0"/>
                <w:i w:val="0"/>
                <w:iCs w:val="0"/>
                <w:color w:val="auto"/>
                <w:kern w:val="0"/>
                <w:sz w:val="21"/>
                <w:szCs w:val="21"/>
                <w:highlight w:val="none"/>
                <w:u w:val="none"/>
                <w:lang w:val="en-US" w:eastAsia="zh-CN" w:bidi="ar"/>
              </w:rPr>
            </w:pPr>
          </w:p>
        </w:tc>
        <w:tc>
          <w:tcPr>
            <w:tcW w:w="493" w:type="pct"/>
            <w:shd w:val="clear" w:color="auto" w:fill="auto"/>
            <w:noWrap w:val="0"/>
            <w:vAlign w:val="center"/>
          </w:tcPr>
          <w:p w14:paraId="7709890C">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5</w:t>
            </w:r>
          </w:p>
        </w:tc>
        <w:tc>
          <w:tcPr>
            <w:tcW w:w="3733" w:type="pct"/>
            <w:shd w:val="clear" w:color="auto" w:fill="auto"/>
            <w:noWrap w:val="0"/>
            <w:vAlign w:val="center"/>
          </w:tcPr>
          <w:p w14:paraId="31F8B4A7">
            <w:pPr>
              <w:keepNext w:val="0"/>
              <w:keepLines w:val="0"/>
              <w:pageBreakBefore w:val="0"/>
              <w:widowControl w:val="0"/>
              <w:kinsoku/>
              <w:wordWrap/>
              <w:overflowPunct/>
              <w:topLinePunct w:val="0"/>
              <w:autoSpaceDE/>
              <w:autoSpaceDN/>
              <w:bidi w:val="0"/>
              <w:spacing w:before="95" w:beforeLines="30" w:line="360" w:lineRule="auto"/>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highlight w:val="none"/>
                <w:lang w:val="en-US" w:eastAsia="zh-CN"/>
              </w:rPr>
              <w:t>根</w:t>
            </w:r>
            <w:r>
              <w:rPr>
                <w:rFonts w:hint="eastAsia" w:ascii="宋体" w:hAnsi="宋体" w:eastAsia="宋体" w:cs="宋体"/>
                <w:b w:val="0"/>
                <w:bCs w:val="0"/>
                <w:color w:val="auto"/>
                <w:sz w:val="21"/>
                <w:szCs w:val="21"/>
                <w:highlight w:val="none"/>
                <w:lang w:val="zh-CN"/>
              </w:rPr>
              <w:t>据</w:t>
            </w:r>
            <w:r>
              <w:rPr>
                <w:rFonts w:hint="eastAsia" w:ascii="宋体" w:hAnsi="宋体" w:eastAsia="宋体" w:cs="宋体"/>
                <w:b w:val="0"/>
                <w:bCs w:val="0"/>
                <w:color w:val="auto"/>
                <w:sz w:val="21"/>
                <w:szCs w:val="21"/>
                <w:highlight w:val="none"/>
                <w:lang w:val="en-US" w:eastAsia="zh-CN"/>
              </w:rPr>
              <w:t>投标人针对</w:t>
            </w:r>
            <w:r>
              <w:rPr>
                <w:rFonts w:hint="eastAsia" w:ascii="宋体" w:hAnsi="宋体" w:eastAsia="宋体" w:cs="宋体"/>
                <w:b w:val="0"/>
                <w:bCs w:val="0"/>
                <w:color w:val="auto"/>
                <w:sz w:val="21"/>
                <w:szCs w:val="21"/>
                <w:highlight w:val="none"/>
              </w:rPr>
              <w:t>本项目</w:t>
            </w:r>
            <w:r>
              <w:rPr>
                <w:rFonts w:hint="eastAsia" w:ascii="宋体" w:hAnsi="宋体" w:eastAsia="宋体" w:cs="宋体"/>
                <w:b w:val="0"/>
                <w:bCs w:val="0"/>
                <w:color w:val="auto"/>
                <w:sz w:val="21"/>
                <w:szCs w:val="21"/>
                <w:highlight w:val="none"/>
                <w:lang w:val="en-US" w:eastAsia="zh-CN"/>
              </w:rPr>
              <w:t>售后服务，</w:t>
            </w:r>
            <w:r>
              <w:rPr>
                <w:rFonts w:hint="eastAsia" w:ascii="宋体" w:hAnsi="宋体" w:eastAsia="宋体" w:cs="宋体"/>
                <w:b w:val="0"/>
                <w:bCs w:val="0"/>
                <w:color w:val="auto"/>
                <w:kern w:val="0"/>
                <w:sz w:val="21"/>
                <w:szCs w:val="21"/>
              </w:rPr>
              <w:t>包括但不限于：</w:t>
            </w:r>
            <w:r>
              <w:rPr>
                <w:rFonts w:hint="eastAsia" w:ascii="宋体" w:hAnsi="宋体" w:eastAsia="宋体" w:cs="宋体"/>
                <w:b w:val="0"/>
                <w:bCs w:val="0"/>
                <w:color w:val="auto"/>
                <w:kern w:val="0"/>
                <w:sz w:val="21"/>
                <w:szCs w:val="21"/>
                <w:lang w:eastAsia="zh-Hans"/>
              </w:rPr>
              <w:t>服务内容</w:t>
            </w:r>
            <w:r>
              <w:rPr>
                <w:rFonts w:hint="eastAsia" w:ascii="宋体" w:hAnsi="宋体" w:eastAsia="宋体" w:cs="宋体"/>
                <w:b w:val="0"/>
                <w:bCs w:val="0"/>
                <w:color w:val="auto"/>
                <w:kern w:val="0"/>
                <w:sz w:val="21"/>
                <w:szCs w:val="21"/>
              </w:rPr>
              <w:t>、</w:t>
            </w:r>
            <w:r>
              <w:rPr>
                <w:rFonts w:hint="eastAsia" w:ascii="宋体" w:hAnsi="宋体" w:eastAsia="宋体" w:cs="宋体"/>
                <w:b w:val="0"/>
                <w:bCs w:val="0"/>
                <w:color w:val="auto"/>
                <w:kern w:val="0"/>
                <w:sz w:val="21"/>
                <w:szCs w:val="21"/>
                <w:lang w:eastAsia="zh-Hans"/>
              </w:rPr>
              <w:t>响</w:t>
            </w:r>
            <w:r>
              <w:rPr>
                <w:rFonts w:hint="eastAsia" w:ascii="宋体" w:hAnsi="宋体" w:eastAsia="宋体" w:cs="宋体"/>
                <w:b w:val="0"/>
                <w:bCs w:val="0"/>
                <w:color w:val="auto"/>
                <w:sz w:val="21"/>
                <w:szCs w:val="21"/>
                <w:lang w:eastAsia="zh-Hans"/>
              </w:rPr>
              <w:t>应时间</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eastAsia="zh-Hans"/>
              </w:rPr>
              <w:t>服务机构及服务人员情况</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eastAsia="zh-Hans"/>
              </w:rPr>
              <w:t>服务保障措施</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现场技术支持方案</w:t>
            </w:r>
            <w:r>
              <w:rPr>
                <w:rFonts w:hint="eastAsia" w:ascii="宋体" w:hAnsi="宋体" w:eastAsia="宋体" w:cs="宋体"/>
                <w:b w:val="0"/>
                <w:bCs w:val="0"/>
                <w:color w:val="auto"/>
                <w:sz w:val="21"/>
                <w:szCs w:val="21"/>
              </w:rPr>
              <w:t>等</w:t>
            </w:r>
            <w:r>
              <w:rPr>
                <w:rFonts w:hint="eastAsia" w:ascii="宋体" w:hAnsi="宋体" w:eastAsia="宋体" w:cs="宋体"/>
                <w:b w:val="0"/>
                <w:bCs w:val="0"/>
                <w:color w:val="auto"/>
                <w:sz w:val="21"/>
                <w:szCs w:val="21"/>
                <w:lang w:val="en-US" w:eastAsia="zh-CN"/>
              </w:rPr>
              <w:t>进行打分：</w:t>
            </w:r>
          </w:p>
          <w:p w14:paraId="1DBFB018">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2147483648" w:line="360" w:lineRule="auto"/>
              <w:ind w:left="0" w:leftChars="0"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1、投标人针对</w:t>
            </w:r>
            <w:r>
              <w:rPr>
                <w:rFonts w:hint="eastAsia" w:ascii="宋体" w:hAnsi="宋体" w:eastAsia="宋体" w:cs="宋体"/>
                <w:b w:val="0"/>
                <w:bCs w:val="0"/>
                <w:color w:val="auto"/>
                <w:sz w:val="21"/>
                <w:szCs w:val="21"/>
                <w:highlight w:val="none"/>
              </w:rPr>
              <w:t>本项目</w:t>
            </w:r>
            <w:r>
              <w:rPr>
                <w:rFonts w:hint="eastAsia" w:ascii="宋体" w:hAnsi="宋体" w:eastAsia="宋体" w:cs="宋体"/>
                <w:b w:val="0"/>
                <w:bCs w:val="0"/>
                <w:color w:val="auto"/>
                <w:sz w:val="21"/>
                <w:szCs w:val="21"/>
                <w:highlight w:val="none"/>
                <w:lang w:val="en-US" w:eastAsia="zh-CN"/>
              </w:rPr>
              <w:t>售后服务完全</w:t>
            </w:r>
            <w:r>
              <w:rPr>
                <w:rFonts w:hint="eastAsia" w:ascii="宋体" w:hAnsi="宋体" w:eastAsia="宋体" w:cs="宋体"/>
                <w:b w:val="0"/>
                <w:bCs w:val="0"/>
                <w:color w:val="auto"/>
                <w:sz w:val="21"/>
                <w:szCs w:val="21"/>
                <w:highlight w:val="none"/>
              </w:rPr>
              <w:t>合理</w:t>
            </w:r>
            <w:r>
              <w:rPr>
                <w:rFonts w:hint="eastAsia" w:ascii="宋体" w:hAnsi="宋体" w:eastAsia="宋体" w:cs="宋体"/>
                <w:b w:val="0"/>
                <w:bCs w:val="0"/>
                <w:color w:val="auto"/>
                <w:sz w:val="21"/>
                <w:szCs w:val="21"/>
                <w:highlight w:val="none"/>
                <w:lang w:val="en-US" w:eastAsia="zh-CN"/>
              </w:rPr>
              <w:t>得5分；</w:t>
            </w:r>
          </w:p>
          <w:p w14:paraId="08B67DE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2147483648" w:line="360" w:lineRule="auto"/>
              <w:ind w:left="0" w:leftChars="0"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2、投标人针对</w:t>
            </w:r>
            <w:r>
              <w:rPr>
                <w:rFonts w:hint="eastAsia" w:ascii="宋体" w:hAnsi="宋体" w:eastAsia="宋体" w:cs="宋体"/>
                <w:b w:val="0"/>
                <w:bCs w:val="0"/>
                <w:color w:val="auto"/>
                <w:sz w:val="21"/>
                <w:szCs w:val="21"/>
                <w:highlight w:val="none"/>
              </w:rPr>
              <w:t>本项目</w:t>
            </w:r>
            <w:r>
              <w:rPr>
                <w:rFonts w:hint="eastAsia" w:ascii="宋体" w:hAnsi="宋体" w:eastAsia="宋体" w:cs="宋体"/>
                <w:b w:val="0"/>
                <w:bCs w:val="0"/>
                <w:color w:val="auto"/>
                <w:sz w:val="21"/>
                <w:szCs w:val="21"/>
                <w:highlight w:val="none"/>
                <w:lang w:val="en-US" w:eastAsia="zh-CN"/>
              </w:rPr>
              <w:t>售后服务基本</w:t>
            </w:r>
            <w:r>
              <w:rPr>
                <w:rFonts w:hint="eastAsia" w:ascii="宋体" w:hAnsi="宋体" w:eastAsia="宋体" w:cs="宋体"/>
                <w:b w:val="0"/>
                <w:bCs w:val="0"/>
                <w:color w:val="auto"/>
                <w:sz w:val="21"/>
                <w:szCs w:val="21"/>
                <w:highlight w:val="none"/>
              </w:rPr>
              <w:t>合理</w:t>
            </w:r>
            <w:r>
              <w:rPr>
                <w:rFonts w:hint="eastAsia" w:ascii="宋体" w:hAnsi="宋体" w:eastAsia="宋体" w:cs="宋体"/>
                <w:b w:val="0"/>
                <w:bCs w:val="0"/>
                <w:color w:val="auto"/>
                <w:sz w:val="21"/>
                <w:szCs w:val="21"/>
                <w:highlight w:val="none"/>
                <w:lang w:val="en-US" w:eastAsia="zh-CN"/>
              </w:rPr>
              <w:t>得3分；</w:t>
            </w:r>
          </w:p>
          <w:p w14:paraId="4AEF526F">
            <w:pPr>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3、投标人针对</w:t>
            </w:r>
            <w:r>
              <w:rPr>
                <w:rFonts w:hint="eastAsia" w:ascii="宋体" w:hAnsi="宋体" w:eastAsia="宋体" w:cs="宋体"/>
                <w:b w:val="0"/>
                <w:bCs w:val="0"/>
                <w:color w:val="auto"/>
                <w:sz w:val="21"/>
                <w:szCs w:val="21"/>
                <w:highlight w:val="none"/>
              </w:rPr>
              <w:t>本项目</w:t>
            </w:r>
            <w:r>
              <w:rPr>
                <w:rFonts w:hint="eastAsia" w:ascii="宋体" w:hAnsi="宋体" w:eastAsia="宋体" w:cs="宋体"/>
                <w:b w:val="0"/>
                <w:bCs w:val="0"/>
                <w:color w:val="auto"/>
                <w:sz w:val="21"/>
                <w:szCs w:val="21"/>
                <w:highlight w:val="none"/>
                <w:lang w:val="en-US" w:eastAsia="zh-CN"/>
              </w:rPr>
              <w:t>售后服务偏离实际的得2分；</w:t>
            </w:r>
          </w:p>
          <w:p w14:paraId="5A7233BF">
            <w:pPr>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t>完全不合理</w:t>
            </w:r>
            <w:r>
              <w:rPr>
                <w:rFonts w:hint="eastAsia" w:ascii="宋体" w:hAnsi="宋体" w:eastAsia="宋体" w:cs="宋体"/>
                <w:b w:val="0"/>
                <w:bCs w:val="0"/>
                <w:color w:val="auto"/>
                <w:sz w:val="21"/>
                <w:szCs w:val="21"/>
                <w:highlight w:val="none"/>
                <w:lang w:val="en-US" w:eastAsia="zh-CN"/>
              </w:rPr>
              <w:t>或</w:t>
            </w:r>
            <w:r>
              <w:rPr>
                <w:rFonts w:hint="eastAsia" w:ascii="宋体" w:hAnsi="宋体" w:eastAsia="宋体" w:cs="宋体"/>
                <w:b w:val="0"/>
                <w:bCs w:val="0"/>
                <w:color w:val="auto"/>
                <w:sz w:val="21"/>
                <w:szCs w:val="21"/>
                <w:highlight w:val="none"/>
              </w:rPr>
              <w:t>未提及不得分。</w:t>
            </w:r>
          </w:p>
        </w:tc>
      </w:tr>
      <w:tr w14:paraId="13CD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7" w:hRule="atLeast"/>
        </w:trPr>
        <w:tc>
          <w:tcPr>
            <w:tcW w:w="772" w:type="pct"/>
            <w:noWrap w:val="0"/>
            <w:vAlign w:val="center"/>
          </w:tcPr>
          <w:p w14:paraId="5E9AB5F2">
            <w:pPr>
              <w:widowControl/>
              <w:tabs>
                <w:tab w:val="left" w:pos="420"/>
              </w:tabs>
              <w:spacing w:line="360" w:lineRule="auto"/>
              <w:jc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合理化建议（5）</w:t>
            </w:r>
          </w:p>
        </w:tc>
        <w:tc>
          <w:tcPr>
            <w:tcW w:w="493" w:type="pct"/>
            <w:shd w:val="clear" w:color="auto" w:fill="auto"/>
            <w:noWrap w:val="0"/>
            <w:vAlign w:val="center"/>
          </w:tcPr>
          <w:p w14:paraId="2EA81208">
            <w:pPr>
              <w:keepNext w:val="0"/>
              <w:keepLines w:val="0"/>
              <w:widowControl/>
              <w:suppressLineNumbers w:val="0"/>
              <w:spacing w:line="360" w:lineRule="auto"/>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5</w:t>
            </w:r>
          </w:p>
        </w:tc>
        <w:tc>
          <w:tcPr>
            <w:tcW w:w="3733" w:type="pct"/>
            <w:shd w:val="clear" w:color="auto" w:fill="auto"/>
            <w:noWrap w:val="0"/>
            <w:vAlign w:val="center"/>
          </w:tcPr>
          <w:p w14:paraId="39B3B28A">
            <w:pPr>
              <w:pageBreakBefore w:val="0"/>
              <w:widowControl w:val="0"/>
              <w:kinsoku/>
              <w:wordWrap/>
              <w:overflowPunct/>
              <w:topLinePunct w:val="0"/>
              <w:autoSpaceDE/>
              <w:autoSpaceDN/>
              <w:bidi w:val="0"/>
              <w:adjustRightInd w:val="0"/>
              <w:snapToGrid w:val="0"/>
              <w:spacing w:line="360" w:lineRule="auto"/>
              <w:ind w:left="0" w:leftChars="0" w:firstLine="0" w:firstLineChars="0"/>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根据投标人结合本项目工作内容及特点</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从实际需求出发</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提供具有实用性、前瞻性的建议</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进行综合评分：</w:t>
            </w:r>
          </w:p>
          <w:p w14:paraId="0ECE2291">
            <w:pPr>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eastAsia" w:ascii="宋体" w:hAnsi="宋体" w:eastAsia="宋体" w:cs="宋体"/>
                <w:b w:val="0"/>
                <w:bCs w:val="0"/>
                <w:color w:val="auto"/>
                <w:sz w:val="21"/>
                <w:szCs w:val="21"/>
                <w:highlight w:val="none"/>
              </w:rPr>
            </w:pPr>
            <w:bookmarkStart w:id="74" w:name="_GoBack"/>
            <w:r>
              <w:rPr>
                <w:rFonts w:hint="eastAsia" w:ascii="宋体" w:hAnsi="宋体" w:eastAsia="宋体" w:cs="宋体"/>
                <w:b w:val="0"/>
                <w:bCs w:val="0"/>
                <w:color w:val="auto"/>
                <w:kern w:val="2"/>
                <w:sz w:val="21"/>
                <w:szCs w:val="21"/>
                <w:lang w:val="en-US" w:eastAsia="zh-CN" w:bidi="ar-SA"/>
              </w:rPr>
              <w:t>1、</w:t>
            </w:r>
            <w:r>
              <w:rPr>
                <w:rFonts w:hint="eastAsia" w:ascii="宋体" w:hAnsi="宋体" w:eastAsia="宋体" w:cs="宋体"/>
                <w:b w:val="0"/>
                <w:bCs w:val="0"/>
                <w:color w:val="auto"/>
                <w:sz w:val="21"/>
                <w:szCs w:val="21"/>
                <w:highlight w:val="none"/>
              </w:rPr>
              <w:t>建议科学、合理、可行的得</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w:t>
            </w:r>
          </w:p>
          <w:p w14:paraId="06FC3CDA">
            <w:pPr>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kern w:val="2"/>
                <w:sz w:val="21"/>
                <w:szCs w:val="21"/>
                <w:lang w:val="en-US" w:eastAsia="zh-CN" w:bidi="ar-SA"/>
              </w:rPr>
              <w:t>2、</w:t>
            </w:r>
            <w:r>
              <w:rPr>
                <w:rFonts w:hint="eastAsia" w:ascii="宋体" w:hAnsi="宋体" w:eastAsia="宋体" w:cs="宋体"/>
                <w:b w:val="0"/>
                <w:bCs w:val="0"/>
                <w:color w:val="auto"/>
                <w:sz w:val="21"/>
                <w:szCs w:val="21"/>
                <w:highlight w:val="none"/>
              </w:rPr>
              <w:t>建议较科学、较合理的得</w:t>
            </w:r>
            <w:r>
              <w:rPr>
                <w:rFonts w:hint="eastAsia" w:ascii="宋体" w:hAnsi="宋体" w:eastAsia="宋体" w:cs="宋体"/>
                <w:b w:val="0"/>
                <w:bCs w:val="0"/>
                <w:color w:val="auto"/>
                <w:sz w:val="21"/>
                <w:szCs w:val="21"/>
                <w:highlight w:val="none"/>
                <w:lang w:val="en-US" w:eastAsia="zh-CN"/>
              </w:rPr>
              <w:t>3分</w:t>
            </w:r>
            <w:r>
              <w:rPr>
                <w:rFonts w:hint="eastAsia" w:ascii="宋体" w:hAnsi="宋体" w:eastAsia="宋体" w:cs="宋体"/>
                <w:b w:val="0"/>
                <w:bCs w:val="0"/>
                <w:color w:val="auto"/>
                <w:sz w:val="21"/>
                <w:szCs w:val="21"/>
                <w:highlight w:val="none"/>
              </w:rPr>
              <w:t>；</w:t>
            </w:r>
          </w:p>
          <w:p w14:paraId="1585857A">
            <w:pPr>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kern w:val="2"/>
                <w:sz w:val="21"/>
                <w:szCs w:val="21"/>
                <w:lang w:val="en-US" w:eastAsia="zh-CN" w:bidi="ar-SA"/>
              </w:rPr>
              <w:t>3、</w:t>
            </w:r>
            <w:r>
              <w:rPr>
                <w:rFonts w:hint="eastAsia" w:ascii="宋体" w:hAnsi="宋体" w:eastAsia="宋体" w:cs="宋体"/>
                <w:b w:val="0"/>
                <w:bCs w:val="0"/>
                <w:color w:val="auto"/>
                <w:sz w:val="21"/>
                <w:szCs w:val="21"/>
                <w:highlight w:val="none"/>
              </w:rPr>
              <w:t>建议不科学、</w:t>
            </w:r>
            <w:r>
              <w:rPr>
                <w:rFonts w:hint="eastAsia" w:ascii="宋体" w:hAnsi="宋体" w:eastAsia="宋体" w:cs="宋体"/>
                <w:b w:val="0"/>
                <w:bCs w:val="0"/>
                <w:color w:val="auto"/>
                <w:sz w:val="21"/>
                <w:szCs w:val="21"/>
                <w:highlight w:val="none"/>
                <w:lang w:val="en-US" w:eastAsia="zh-CN"/>
              </w:rPr>
              <w:t>基本</w:t>
            </w:r>
            <w:r>
              <w:rPr>
                <w:rFonts w:hint="eastAsia" w:ascii="宋体" w:hAnsi="宋体" w:eastAsia="宋体" w:cs="宋体"/>
                <w:b w:val="0"/>
                <w:bCs w:val="0"/>
                <w:color w:val="auto"/>
                <w:sz w:val="21"/>
                <w:szCs w:val="21"/>
                <w:highlight w:val="none"/>
              </w:rPr>
              <w:t>合理的得</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p>
          <w:p w14:paraId="66476F9C">
            <w:pPr>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kern w:val="2"/>
                <w:sz w:val="21"/>
                <w:szCs w:val="21"/>
                <w:lang w:val="en-US" w:eastAsia="zh-CN" w:bidi="ar-SA"/>
              </w:rPr>
              <w:t>4、</w:t>
            </w:r>
            <w:r>
              <w:rPr>
                <w:rFonts w:hint="eastAsia" w:ascii="宋体" w:hAnsi="宋体" w:eastAsia="宋体" w:cs="宋体"/>
                <w:b w:val="0"/>
                <w:bCs w:val="0"/>
                <w:color w:val="auto"/>
                <w:sz w:val="21"/>
                <w:szCs w:val="21"/>
                <w:lang w:val="en-US" w:eastAsia="zh-CN"/>
              </w:rPr>
              <w:t>未提供不得分。</w:t>
            </w:r>
            <w:bookmarkEnd w:id="74"/>
          </w:p>
        </w:tc>
      </w:tr>
    </w:tbl>
    <w:p w14:paraId="2B3055BA">
      <w:pPr>
        <w:snapToGrid w:val="0"/>
        <w:spacing w:line="400" w:lineRule="exact"/>
        <w:ind w:firstLine="539"/>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（三） 说明</w:t>
      </w:r>
    </w:p>
    <w:p w14:paraId="72BCEEF4">
      <w:pPr>
        <w:snapToGrid w:val="0"/>
        <w:spacing w:line="400" w:lineRule="exact"/>
        <w:ind w:firstLine="539"/>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1、每个供应商的综合得分=商务技术得分（所有磋商小组成员打分的算术平均值）＋报价得分。</w:t>
      </w:r>
    </w:p>
    <w:p w14:paraId="3E525A6E">
      <w:pPr>
        <w:snapToGrid w:val="0"/>
        <w:spacing w:line="400" w:lineRule="exact"/>
        <w:ind w:firstLine="539"/>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磋商小组推荐综合得分最高的供应商为成交供应商（如果得分相同则按最终磋商后投标报价从低到高顺序依次推荐为成交候选供应商；如果综合得分相同最终磋商后投标报价也相同，则抽签决定），并编写评审报告。</w:t>
      </w:r>
    </w:p>
    <w:p w14:paraId="351CAB34">
      <w:pPr>
        <w:snapToGrid w:val="0"/>
        <w:spacing w:line="400" w:lineRule="exact"/>
        <w:ind w:firstLine="539"/>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3、所有分值计算保留小数点后二位，小数点后第三位起四舍五入。</w:t>
      </w:r>
    </w:p>
    <w:p w14:paraId="1AC4850E">
      <w:pPr>
        <w:snapToGrid w:val="0"/>
        <w:spacing w:line="400" w:lineRule="exact"/>
        <w:ind w:firstLine="539"/>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其它参见本磋商文件第三部分：“供应商须知”中的相关内容，未尽事宜按有关法律规定处理。</w:t>
      </w:r>
    </w:p>
    <w:p w14:paraId="18639B81">
      <w:pPr>
        <w:rPr>
          <w:color w:val="auto"/>
          <w:highlight w:val="none"/>
        </w:rPr>
      </w:pPr>
    </w:p>
    <w:sectPr>
      <w:headerReference r:id="rId13" w:type="default"/>
      <w:footerReference r:id="rId14" w:type="default"/>
      <w:pgSz w:w="11906" w:h="16838"/>
      <w:pgMar w:top="1440" w:right="12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altName w:val="AmdtSymbols"/>
    <w:panose1 w:val="020B0502020202020204"/>
    <w:charset w:val="00"/>
    <w:family w:val="swiss"/>
    <w:pitch w:val="default"/>
    <w:sig w:usb0="00000000" w:usb1="00000000" w:usb2="00000000" w:usb3="00000000" w:csb0="2000009F" w:csb1="DFD70000"/>
  </w:font>
  <w:font w:name="AmdtSymbols">
    <w:panose1 w:val="02000500000000020004"/>
    <w:charset w:val="00"/>
    <w:family w:val="auto"/>
    <w:pitch w:val="default"/>
    <w:sig w:usb0="00000001" w:usb1="00000000" w:usb2="00000000" w:usb3="00000000" w:csb0="0000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pingfang sc">
    <w:altName w:val="宋体"/>
    <w:panose1 w:val="00000000000000000000"/>
    <w:charset w:val="86"/>
    <w:family w:val="auto"/>
    <w:pitch w:val="default"/>
    <w:sig w:usb0="00000000" w:usb1="00000000" w:usb2="00000017"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BD0EE">
    <w:pPr>
      <w:pStyle w:val="2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1248F">
    <w:pPr>
      <w:pStyle w:val="2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C66D2">
    <w:pPr>
      <w:spacing w:before="1" w:line="183" w:lineRule="auto"/>
      <w:ind w:left="6875"/>
      <w:rPr>
        <w:rFonts w:ascii="宋体" w:hAnsi="宋体" w:eastAsia="宋体" w:cs="宋体"/>
        <w:kern w:val="0"/>
        <w:sz w:val="27"/>
        <w:szCs w:val="27"/>
      </w:rPr>
    </w:pPr>
    <w:r>
      <w:rPr>
        <w:rFonts w:eastAsia="宋体" w:cs="Times New Roman"/>
        <w:kern w:val="0"/>
        <w:sz w:val="27"/>
        <w:szCs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95CB10">
                          <w:pPr>
                            <w:snapToGrid w:val="0"/>
                            <w:jc w:val="left"/>
                            <w:rPr>
                              <w:rFonts w:eastAsia="宋体" w:cs="Times New Roman"/>
                              <w:sz w:val="18"/>
                              <w:szCs w:val="18"/>
                            </w:rPr>
                          </w:pPr>
                          <w:r>
                            <w:rPr>
                              <w:rFonts w:eastAsia="宋体" w:cs="Times New Roman"/>
                              <w:sz w:val="18"/>
                              <w:szCs w:val="18"/>
                            </w:rPr>
                            <w:fldChar w:fldCharType="begin"/>
                          </w:r>
                          <w:r>
                            <w:rPr>
                              <w:rFonts w:eastAsia="宋体" w:cs="Times New Roman"/>
                              <w:sz w:val="18"/>
                              <w:szCs w:val="18"/>
                            </w:rPr>
                            <w:instrText xml:space="preserve"> PAGE  \* MERGEFORMAT </w:instrText>
                          </w:r>
                          <w:r>
                            <w:rPr>
                              <w:rFonts w:eastAsia="宋体" w:cs="Times New Roman"/>
                              <w:sz w:val="18"/>
                              <w:szCs w:val="18"/>
                            </w:rPr>
                            <w:fldChar w:fldCharType="separate"/>
                          </w:r>
                          <w:r>
                            <w:rPr>
                              <w:rFonts w:eastAsia="宋体" w:cs="Times New Roman"/>
                              <w:sz w:val="18"/>
                              <w:szCs w:val="18"/>
                            </w:rPr>
                            <w:t>36</w:t>
                          </w:r>
                          <w:r>
                            <w:rPr>
                              <w:rFonts w:eastAsia="宋体" w:cs="Times New Roman"/>
                              <w:sz w:val="18"/>
                              <w:szCs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2/IisE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EtbgJK4rjFiZ9//jj/+nP+/Z2g&#10;DwXqA9SYdxcwMw0f/IDJsx/QmXkPKtr8RUYE44h1usgrh0REfrRarlYVhgTG5gvis6fnIUL6KL0l&#10;2WhoxPkVWfnxM6QxdU7J1Zy/1caUGRr3lwMxs4fl3sces5WG3TAR2vn2hHx6HH1DHW46JeaTQ2Wx&#10;vzQbcTZ2k5FrQHh/SFi49JNRR6ipGM6pMJp2Ki/C83vJevqPN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2/IisEBAACPAwAADgAAAAAAAAABACAAAAAeAQAAZHJzL2Uyb0RvYy54bWxQSwUG&#10;AAAAAAYABgBZAQAAUQUAAAAA&#10;">
              <v:fill on="f" focussize="0,0"/>
              <v:stroke on="f"/>
              <v:imagedata o:title=""/>
              <o:lock v:ext="edit" aspectratio="f"/>
              <v:textbox inset="0mm,0mm,0mm,0mm" style="mso-fit-shape-to-text:t;">
                <w:txbxContent>
                  <w:p w14:paraId="0195CB10">
                    <w:pPr>
                      <w:snapToGrid w:val="0"/>
                      <w:jc w:val="left"/>
                      <w:rPr>
                        <w:rFonts w:eastAsia="宋体" w:cs="Times New Roman"/>
                        <w:sz w:val="18"/>
                        <w:szCs w:val="18"/>
                      </w:rPr>
                    </w:pPr>
                    <w:r>
                      <w:rPr>
                        <w:rFonts w:eastAsia="宋体" w:cs="Times New Roman"/>
                        <w:sz w:val="18"/>
                        <w:szCs w:val="18"/>
                      </w:rPr>
                      <w:fldChar w:fldCharType="begin"/>
                    </w:r>
                    <w:r>
                      <w:rPr>
                        <w:rFonts w:eastAsia="宋体" w:cs="Times New Roman"/>
                        <w:sz w:val="18"/>
                        <w:szCs w:val="18"/>
                      </w:rPr>
                      <w:instrText xml:space="preserve"> PAGE  \* MERGEFORMAT </w:instrText>
                    </w:r>
                    <w:r>
                      <w:rPr>
                        <w:rFonts w:eastAsia="宋体" w:cs="Times New Roman"/>
                        <w:sz w:val="18"/>
                        <w:szCs w:val="18"/>
                      </w:rPr>
                      <w:fldChar w:fldCharType="separate"/>
                    </w:r>
                    <w:r>
                      <w:rPr>
                        <w:rFonts w:eastAsia="宋体" w:cs="Times New Roman"/>
                        <w:sz w:val="18"/>
                        <w:szCs w:val="18"/>
                      </w:rPr>
                      <w:t>36</w:t>
                    </w:r>
                    <w:r>
                      <w:rPr>
                        <w:rFonts w:eastAsia="宋体" w:cs="Times New Roman"/>
                        <w:sz w:val="18"/>
                        <w:szCs w:val="18"/>
                      </w:rPr>
                      <w:fldChar w:fldCharType="end"/>
                    </w:r>
                  </w:p>
                </w:txbxContent>
              </v:textbox>
            </v:shape>
          </w:pict>
        </mc:Fallback>
      </mc:AlternateContent>
    </w:r>
    <w:r>
      <w:rPr>
        <w:rFonts w:eastAsia="宋体" w:cs="Times New Roman"/>
        <w:kern w:val="0"/>
        <w:sz w:val="27"/>
        <w:szCs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322A8B">
                          <w:pPr>
                            <w:rPr>
                              <w:rFonts w:eastAsia="宋体" w:cs="Times New Roman"/>
                              <w:kern w:val="0"/>
                              <w:sz w:val="20"/>
                              <w:szCs w:val="20"/>
                            </w:rPr>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HcD8IBAACN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JR3A/CAQAAjQMAAA4AAAAAAAAAAQAgAAAAHgEAAGRycy9lMm9Eb2MueG1sUEsF&#10;BgAAAAAGAAYAWQEAAFIFAAAAAA==&#10;">
              <v:fill on="f" focussize="0,0"/>
              <v:stroke on="f"/>
              <v:imagedata o:title=""/>
              <o:lock v:ext="edit" aspectratio="f"/>
              <v:textbox inset="0mm,0mm,0mm,0mm" style="mso-fit-shape-to-text:t;">
                <w:txbxContent>
                  <w:p w14:paraId="13322A8B">
                    <w:pPr>
                      <w:rPr>
                        <w:rFonts w:eastAsia="宋体" w:cs="Times New Roman"/>
                        <w:kern w:val="0"/>
                        <w:sz w:val="20"/>
                        <w:szCs w:val="20"/>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BA627">
    <w:pPr>
      <w:snapToGrid w:val="0"/>
      <w:ind w:right="-59"/>
      <w:jc w:val="center"/>
      <w:rPr>
        <w:rFonts w:ascii="仿宋_GB2312" w:hAnsi="宋体" w:eastAsia="仿宋_GB2312" w:cs="Times New Roman"/>
        <w:color w:val="000000"/>
        <w:sz w:val="18"/>
      </w:rPr>
    </w:pPr>
    <w:r>
      <w:rPr>
        <w:rFonts w:ascii="宋体" w:hAnsi="宋体" w:eastAsia="仿宋_GB2312" w:cs="Times New Roman"/>
        <w:color w:val="000000"/>
        <w:sz w:val="18"/>
      </w:rPr>
      <w:fldChar w:fldCharType="begin"/>
    </w:r>
    <w:r>
      <w:rPr>
        <w:rStyle w:val="35"/>
        <w:rFonts w:ascii="宋体" w:hAnsi="Calibri" w:eastAsia="宋体" w:cs="Times New Roman"/>
        <w:color w:val="000000"/>
        <w:sz w:val="18"/>
      </w:rPr>
      <w:instrText xml:space="preserve"> PAGE </w:instrText>
    </w:r>
    <w:r>
      <w:rPr>
        <w:rFonts w:ascii="宋体" w:hAnsi="宋体" w:eastAsia="仿宋_GB2312" w:cs="Times New Roman"/>
        <w:color w:val="000000"/>
        <w:sz w:val="18"/>
      </w:rPr>
      <w:fldChar w:fldCharType="separate"/>
    </w:r>
    <w:r>
      <w:rPr>
        <w:rStyle w:val="35"/>
        <w:rFonts w:ascii="宋体" w:hAnsi="Calibri" w:eastAsia="宋体" w:cs="Times New Roman"/>
        <w:color w:val="000000"/>
        <w:sz w:val="18"/>
      </w:rPr>
      <w:t>38</w:t>
    </w:r>
    <w:r>
      <w:rPr>
        <w:rFonts w:ascii="宋体" w:hAnsi="宋体" w:eastAsia="仿宋_GB2312" w:cs="Times New Roman"/>
        <w:color w:val="000000"/>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12487">
    <w:pPr>
      <w:pStyle w:val="2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5BCA6">
                          <w:pPr>
                            <w:pStyle w:val="22"/>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DD5BCA6">
                    <w:pPr>
                      <w:pStyle w:val="22"/>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6C7A4">
    <w:pPr>
      <w:pStyle w:val="2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9B45D">
                          <w:pPr>
                            <w:pStyle w:val="22"/>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0F9B45D">
                    <w:pPr>
                      <w:pStyle w:val="22"/>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9602C">
    <w:pPr>
      <w:pStyle w:val="2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F8D2F">
                          <w:pPr>
                            <w:pStyle w:val="22"/>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B8F8D2F">
                    <w:pPr>
                      <w:pStyle w:val="22"/>
                    </w:pPr>
                    <w:r>
                      <w:fldChar w:fldCharType="begin"/>
                    </w:r>
                    <w:r>
                      <w:instrText xml:space="preserve"> PAGE  \* MERGEFORMAT </w:instrText>
                    </w:r>
                    <w:r>
                      <w:fldChar w:fldCharType="separate"/>
                    </w:r>
                    <w:r>
                      <w:t>55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670C0">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E9C07">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122CA">
    <w:pPr>
      <w:pStyle w:val="2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403C1">
    <w:pPr>
      <w:pStyle w:val="2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93C62">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C6607"/>
    <w:multiLevelType w:val="singleLevel"/>
    <w:tmpl w:val="B7FC6607"/>
    <w:lvl w:ilvl="0" w:tentative="0">
      <w:start w:val="1"/>
      <w:numFmt w:val="decimal"/>
      <w:pStyle w:val="8"/>
      <w:lvlText w:val="%1."/>
      <w:lvlJc w:val="left"/>
      <w:pPr>
        <w:tabs>
          <w:tab w:val="left" w:pos="780"/>
        </w:tabs>
        <w:ind w:left="780" w:hanging="360"/>
      </w:pPr>
    </w:lvl>
  </w:abstractNum>
  <w:abstractNum w:abstractNumId="1">
    <w:nsid w:val="D88AD1C3"/>
    <w:multiLevelType w:val="singleLevel"/>
    <w:tmpl w:val="D88AD1C3"/>
    <w:lvl w:ilvl="0" w:tentative="0">
      <w:start w:val="1"/>
      <w:numFmt w:val="decimal"/>
      <w:suff w:val="space"/>
      <w:lvlText w:val="%1."/>
      <w:lvlJc w:val="left"/>
    </w:lvl>
  </w:abstractNum>
  <w:abstractNum w:abstractNumId="2">
    <w:nsid w:val="DF561F1C"/>
    <w:multiLevelType w:val="singleLevel"/>
    <w:tmpl w:val="DF561F1C"/>
    <w:lvl w:ilvl="0" w:tentative="0">
      <w:start w:val="6"/>
      <w:numFmt w:val="chineseCounting"/>
      <w:suff w:val="nothing"/>
      <w:lvlText w:val="%1、"/>
      <w:lvlJc w:val="left"/>
      <w:rPr>
        <w:rFonts w:hint="eastAsia"/>
      </w:rPr>
    </w:lvl>
  </w:abstractNum>
  <w:abstractNum w:abstractNumId="3">
    <w:nsid w:val="F2D21E1F"/>
    <w:multiLevelType w:val="singleLevel"/>
    <w:tmpl w:val="F2D21E1F"/>
    <w:lvl w:ilvl="0" w:tentative="0">
      <w:start w:val="6"/>
      <w:numFmt w:val="chineseCounting"/>
      <w:suff w:val="space"/>
      <w:lvlText w:val="第%1部分"/>
      <w:lvlJc w:val="left"/>
      <w:rPr>
        <w:rFonts w:hint="eastAsia"/>
      </w:rPr>
    </w:lvl>
  </w:abstractNum>
  <w:abstractNum w:abstractNumId="4">
    <w:nsid w:val="00000016"/>
    <w:multiLevelType w:val="singleLevel"/>
    <w:tmpl w:val="00000016"/>
    <w:lvl w:ilvl="0" w:tentative="0">
      <w:start w:val="1"/>
      <w:numFmt w:val="decimal"/>
      <w:suff w:val="nothing"/>
      <w:lvlText w:val="（%1）"/>
      <w:lvlJc w:val="left"/>
    </w:lvl>
  </w:abstractNum>
  <w:abstractNum w:abstractNumId="5">
    <w:nsid w:val="0692BD52"/>
    <w:multiLevelType w:val="singleLevel"/>
    <w:tmpl w:val="0692BD52"/>
    <w:lvl w:ilvl="0" w:tentative="0">
      <w:start w:val="5"/>
      <w:numFmt w:val="chineseCounting"/>
      <w:suff w:val="space"/>
      <w:lvlText w:val="第%1部分"/>
      <w:lvlJc w:val="left"/>
      <w:pPr>
        <w:ind w:left="4041" w:firstLine="0"/>
      </w:pPr>
      <w:rPr>
        <w:rFonts w:hint="eastAsia"/>
      </w:rPr>
    </w:lvl>
  </w:abstractNum>
  <w:abstractNum w:abstractNumId="6">
    <w:nsid w:val="18E9552C"/>
    <w:multiLevelType w:val="multilevel"/>
    <w:tmpl w:val="18E9552C"/>
    <w:lvl w:ilvl="0" w:tentative="0">
      <w:start w:val="1"/>
      <w:numFmt w:val="decimal"/>
      <w:pStyle w:val="123"/>
      <w:suff w:val="space"/>
      <w:lvlText w:val="%1"/>
      <w:lvlJc w:val="left"/>
      <w:pPr>
        <w:ind w:left="1278" w:hanging="432"/>
      </w:pPr>
      <w:rPr>
        <w:rFonts w:hint="eastAsia"/>
      </w:rPr>
    </w:lvl>
    <w:lvl w:ilvl="1" w:tentative="0">
      <w:start w:val="1"/>
      <w:numFmt w:val="decimal"/>
      <w:suff w:val="space"/>
      <w:lvlText w:val="%1.%2"/>
      <w:lvlJc w:val="left"/>
      <w:pPr>
        <w:ind w:left="1002" w:hanging="576"/>
      </w:pPr>
      <w:rPr>
        <w:rFonts w:hint="eastAsia"/>
      </w:rPr>
    </w:lvl>
    <w:lvl w:ilvl="2" w:tentative="0">
      <w:start w:val="1"/>
      <w:numFmt w:val="decimal"/>
      <w:suff w:val="space"/>
      <w:lvlText w:val="%1.%2.%3"/>
      <w:lvlJc w:val="left"/>
      <w:pPr>
        <w:ind w:left="1146" w:hanging="720"/>
      </w:pPr>
      <w:rPr>
        <w:rFonts w:hint="eastAsia"/>
      </w:rPr>
    </w:lvl>
    <w:lvl w:ilvl="3" w:tentative="0">
      <w:start w:val="1"/>
      <w:numFmt w:val="decimal"/>
      <w:suff w:val="space"/>
      <w:lvlText w:val="%1.%2.%3.%4"/>
      <w:lvlJc w:val="left"/>
      <w:pPr>
        <w:ind w:left="1290" w:hanging="864"/>
      </w:pPr>
      <w:rPr>
        <w:rFonts w:hint="eastAsia"/>
      </w:rPr>
    </w:lvl>
    <w:lvl w:ilvl="4" w:tentative="0">
      <w:start w:val="1"/>
      <w:numFmt w:val="decimal"/>
      <w:suff w:val="space"/>
      <w:lvlText w:val="%1.%2.%3.%4.%5"/>
      <w:lvlJc w:val="left"/>
      <w:pPr>
        <w:ind w:left="426" w:firstLine="0"/>
      </w:pPr>
      <w:rPr>
        <w:rFonts w:hint="eastAsia"/>
      </w:rPr>
    </w:lvl>
    <w:lvl w:ilvl="5" w:tentative="0">
      <w:start w:val="1"/>
      <w:numFmt w:val="decimal"/>
      <w:suff w:val="space"/>
      <w:lvlText w:val="%1.%2.%3.%4.%5.%6"/>
      <w:lvlJc w:val="left"/>
      <w:pPr>
        <w:ind w:left="426" w:firstLine="0"/>
      </w:pPr>
      <w:rPr>
        <w:rFonts w:hint="eastAsia"/>
      </w:rPr>
    </w:lvl>
    <w:lvl w:ilvl="6" w:tentative="0">
      <w:start w:val="1"/>
      <w:numFmt w:val="decimal"/>
      <w:lvlText w:val="%1.%2.%3.%4.%5.%6.%7"/>
      <w:lvlJc w:val="left"/>
      <w:pPr>
        <w:ind w:left="1722" w:hanging="1296"/>
      </w:pPr>
      <w:rPr>
        <w:rFonts w:hint="eastAsia"/>
      </w:rPr>
    </w:lvl>
    <w:lvl w:ilvl="7" w:tentative="0">
      <w:start w:val="1"/>
      <w:numFmt w:val="decimal"/>
      <w:lvlText w:val="%1.%2.%3.%4.%5.%6.%7.%8"/>
      <w:lvlJc w:val="left"/>
      <w:pPr>
        <w:ind w:left="1866" w:hanging="1440"/>
      </w:pPr>
      <w:rPr>
        <w:rFonts w:hint="eastAsia"/>
      </w:rPr>
    </w:lvl>
    <w:lvl w:ilvl="8" w:tentative="0">
      <w:start w:val="1"/>
      <w:numFmt w:val="decimal"/>
      <w:lvlText w:val="%1.%2.%3.%4.%5.%6.%7.%8.%9"/>
      <w:lvlJc w:val="left"/>
      <w:pPr>
        <w:ind w:left="2010" w:hanging="1584"/>
      </w:pPr>
      <w:rPr>
        <w:rFonts w:hint="eastAsia"/>
      </w:rPr>
    </w:lvl>
  </w:abstractNum>
  <w:abstractNum w:abstractNumId="7">
    <w:nsid w:val="299320C1"/>
    <w:multiLevelType w:val="multilevel"/>
    <w:tmpl w:val="299320C1"/>
    <w:lvl w:ilvl="0" w:tentative="0">
      <w:start w:val="1"/>
      <w:numFmt w:val="decimal"/>
      <w:pStyle w:val="97"/>
      <w:lvlText w:val="图%1"/>
      <w:lvlJc w:val="left"/>
      <w:pPr>
        <w:ind w:left="420" w:hanging="420"/>
      </w:pPr>
      <w:rPr>
        <w:rFonts w:hint="eastAsia" w:ascii="黑体" w:hAnsi="黑体" w:eastAsia="黑体"/>
        <w:b/>
        <w:bCs w:val="0"/>
        <w:i w:val="0"/>
        <w:iCs w:val="0"/>
        <w:caps w:val="0"/>
        <w:strike w:val="0"/>
        <w:dstrike w:val="0"/>
        <w:vanish w:val="0"/>
        <w:color w:val="000000"/>
        <w:spacing w:val="0"/>
        <w:position w:val="0"/>
        <w:u w:val="none"/>
        <w:vertAlign w:val="baseline"/>
        <w14:shadow w14:blurRad="0" w14:dist="0" w14:dir="0" w14:sx="0" w14:sy="0" w14:kx="0" w14:ky="0" w14:algn="none">
          <w14:srgbClr w14:val="000000"/>
        </w14:shadow>
        <w14:ligatures w14:val="none"/>
        <w14:numForm w14:val="default"/>
        <w14:numSpacing w14:val="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B611C85"/>
    <w:multiLevelType w:val="multilevel"/>
    <w:tmpl w:val="4B611C85"/>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56FB16F3"/>
    <w:multiLevelType w:val="multilevel"/>
    <w:tmpl w:val="56FB16F3"/>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0">
    <w:nsid w:val="5A7D84C9"/>
    <w:multiLevelType w:val="singleLevel"/>
    <w:tmpl w:val="5A7D84C9"/>
    <w:lvl w:ilvl="0" w:tentative="0">
      <w:start w:val="2"/>
      <w:numFmt w:val="decimal"/>
      <w:suff w:val="nothing"/>
      <w:lvlText w:val="%1、"/>
      <w:lvlJc w:val="left"/>
    </w:lvl>
  </w:abstractNum>
  <w:abstractNum w:abstractNumId="11">
    <w:nsid w:val="6A4D50DB"/>
    <w:multiLevelType w:val="multilevel"/>
    <w:tmpl w:val="6A4D50DB"/>
    <w:lvl w:ilvl="0" w:tentative="0">
      <w:start w:val="1"/>
      <w:numFmt w:val="decimal"/>
      <w:pStyle w:val="100"/>
      <w:lvlText w:val="表%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FAF5237"/>
    <w:multiLevelType w:val="multilevel"/>
    <w:tmpl w:val="6FAF5237"/>
    <w:lvl w:ilvl="0" w:tentative="0">
      <w:start w:val="1"/>
      <w:numFmt w:val="decimal"/>
      <w:pStyle w:val="2"/>
      <w:lvlText w:val="%1"/>
      <w:lvlJc w:val="left"/>
      <w:pPr>
        <w:tabs>
          <w:tab w:val="left" w:pos="432"/>
        </w:tabs>
        <w:ind w:left="432" w:hanging="432"/>
      </w:pPr>
      <w:rPr>
        <w:rFonts w:cs="Times New Roman"/>
      </w:rPr>
    </w:lvl>
    <w:lvl w:ilvl="1" w:tentative="0">
      <w:start w:val="1"/>
      <w:numFmt w:val="decimal"/>
      <w:lvlText w:val="%1.%2"/>
      <w:lvlJc w:val="left"/>
      <w:pPr>
        <w:tabs>
          <w:tab w:val="left" w:pos="576"/>
        </w:tabs>
        <w:ind w:left="576" w:hanging="576"/>
      </w:pPr>
      <w:rPr>
        <w:rFonts w:cs="Times New Roman"/>
      </w:rPr>
    </w:lvl>
    <w:lvl w:ilvl="2" w:tentative="0">
      <w:start w:val="1"/>
      <w:numFmt w:val="decimal"/>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num w:numId="1">
    <w:abstractNumId w:val="12"/>
  </w:num>
  <w:num w:numId="2">
    <w:abstractNumId w:val="9"/>
  </w:num>
  <w:num w:numId="3">
    <w:abstractNumId w:val="0"/>
  </w:num>
  <w:num w:numId="4">
    <w:abstractNumId w:val="7"/>
  </w:num>
  <w:num w:numId="5">
    <w:abstractNumId w:val="11"/>
  </w:num>
  <w:num w:numId="6">
    <w:abstractNumId w:val="6"/>
  </w:num>
  <w:num w:numId="7">
    <w:abstractNumId w:val="4"/>
  </w:num>
  <w:num w:numId="8">
    <w:abstractNumId w:val="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iZmMzN2NiNGRkZDM0NjJiMTgzNWYwMjUzZDU1MzcifQ=="/>
  </w:docVars>
  <w:rsids>
    <w:rsidRoot w:val="00AD123C"/>
    <w:rsid w:val="00002479"/>
    <w:rsid w:val="00006656"/>
    <w:rsid w:val="00006E75"/>
    <w:rsid w:val="00014C31"/>
    <w:rsid w:val="00015927"/>
    <w:rsid w:val="00016E85"/>
    <w:rsid w:val="00041696"/>
    <w:rsid w:val="000455BF"/>
    <w:rsid w:val="0004614B"/>
    <w:rsid w:val="0005282B"/>
    <w:rsid w:val="0005481F"/>
    <w:rsid w:val="000733A6"/>
    <w:rsid w:val="000748B8"/>
    <w:rsid w:val="000854B1"/>
    <w:rsid w:val="000859C4"/>
    <w:rsid w:val="00096A09"/>
    <w:rsid w:val="000A1DC7"/>
    <w:rsid w:val="000A6476"/>
    <w:rsid w:val="000B78EC"/>
    <w:rsid w:val="000D1F68"/>
    <w:rsid w:val="000D2A4E"/>
    <w:rsid w:val="000E116D"/>
    <w:rsid w:val="000E377B"/>
    <w:rsid w:val="000E65BE"/>
    <w:rsid w:val="000E7651"/>
    <w:rsid w:val="00140E0E"/>
    <w:rsid w:val="00150CD0"/>
    <w:rsid w:val="00164AE8"/>
    <w:rsid w:val="00167C8F"/>
    <w:rsid w:val="001939C9"/>
    <w:rsid w:val="00195D91"/>
    <w:rsid w:val="001A4185"/>
    <w:rsid w:val="001A63E6"/>
    <w:rsid w:val="001B07E2"/>
    <w:rsid w:val="001B1EF0"/>
    <w:rsid w:val="001B26AA"/>
    <w:rsid w:val="001C15EC"/>
    <w:rsid w:val="001D5555"/>
    <w:rsid w:val="001D5F83"/>
    <w:rsid w:val="001F5946"/>
    <w:rsid w:val="0021226C"/>
    <w:rsid w:val="00213CF0"/>
    <w:rsid w:val="00216F0A"/>
    <w:rsid w:val="00242403"/>
    <w:rsid w:val="00254ED5"/>
    <w:rsid w:val="002562A8"/>
    <w:rsid w:val="00256365"/>
    <w:rsid w:val="0026382A"/>
    <w:rsid w:val="00271B5D"/>
    <w:rsid w:val="0028146F"/>
    <w:rsid w:val="002826A8"/>
    <w:rsid w:val="002836ED"/>
    <w:rsid w:val="00284949"/>
    <w:rsid w:val="00297F4B"/>
    <w:rsid w:val="002A2186"/>
    <w:rsid w:val="002A35B3"/>
    <w:rsid w:val="002A5BE5"/>
    <w:rsid w:val="002A5E20"/>
    <w:rsid w:val="002B1359"/>
    <w:rsid w:val="002B1D1A"/>
    <w:rsid w:val="002C3ABC"/>
    <w:rsid w:val="002D4910"/>
    <w:rsid w:val="002E30F7"/>
    <w:rsid w:val="00303D0F"/>
    <w:rsid w:val="003100E0"/>
    <w:rsid w:val="00310B37"/>
    <w:rsid w:val="0031268C"/>
    <w:rsid w:val="003144F5"/>
    <w:rsid w:val="00333B8F"/>
    <w:rsid w:val="003479AC"/>
    <w:rsid w:val="00355A35"/>
    <w:rsid w:val="0036769A"/>
    <w:rsid w:val="00374062"/>
    <w:rsid w:val="00376369"/>
    <w:rsid w:val="00377FB7"/>
    <w:rsid w:val="0039159D"/>
    <w:rsid w:val="003956EF"/>
    <w:rsid w:val="00396B27"/>
    <w:rsid w:val="00397472"/>
    <w:rsid w:val="003A2466"/>
    <w:rsid w:val="003B40A1"/>
    <w:rsid w:val="003C36D1"/>
    <w:rsid w:val="003D15B4"/>
    <w:rsid w:val="003E277A"/>
    <w:rsid w:val="003E2E64"/>
    <w:rsid w:val="003E5811"/>
    <w:rsid w:val="004005B7"/>
    <w:rsid w:val="00406880"/>
    <w:rsid w:val="00410DE6"/>
    <w:rsid w:val="00413BF1"/>
    <w:rsid w:val="00414010"/>
    <w:rsid w:val="004147CC"/>
    <w:rsid w:val="0041503D"/>
    <w:rsid w:val="004214C9"/>
    <w:rsid w:val="00430037"/>
    <w:rsid w:val="00431DF9"/>
    <w:rsid w:val="00432088"/>
    <w:rsid w:val="00435B13"/>
    <w:rsid w:val="00442E20"/>
    <w:rsid w:val="00444FD9"/>
    <w:rsid w:val="00452FE8"/>
    <w:rsid w:val="004541B6"/>
    <w:rsid w:val="00454A9F"/>
    <w:rsid w:val="00454B1B"/>
    <w:rsid w:val="00457FAF"/>
    <w:rsid w:val="00464EF5"/>
    <w:rsid w:val="004676EB"/>
    <w:rsid w:val="0047210E"/>
    <w:rsid w:val="00472568"/>
    <w:rsid w:val="00475399"/>
    <w:rsid w:val="00477B25"/>
    <w:rsid w:val="004838CE"/>
    <w:rsid w:val="004851A8"/>
    <w:rsid w:val="00495314"/>
    <w:rsid w:val="004A7431"/>
    <w:rsid w:val="004C7FDA"/>
    <w:rsid w:val="004D461D"/>
    <w:rsid w:val="004E2C49"/>
    <w:rsid w:val="004E495C"/>
    <w:rsid w:val="004F0CF2"/>
    <w:rsid w:val="004F2785"/>
    <w:rsid w:val="00500C8C"/>
    <w:rsid w:val="00503DD9"/>
    <w:rsid w:val="005108FC"/>
    <w:rsid w:val="0051583C"/>
    <w:rsid w:val="005266CB"/>
    <w:rsid w:val="00534C60"/>
    <w:rsid w:val="00534E15"/>
    <w:rsid w:val="00540CFA"/>
    <w:rsid w:val="00543CF1"/>
    <w:rsid w:val="0054589F"/>
    <w:rsid w:val="005512C8"/>
    <w:rsid w:val="00554F78"/>
    <w:rsid w:val="00555A7E"/>
    <w:rsid w:val="00562AE2"/>
    <w:rsid w:val="00567E9B"/>
    <w:rsid w:val="00572170"/>
    <w:rsid w:val="00573683"/>
    <w:rsid w:val="00581A22"/>
    <w:rsid w:val="00587E08"/>
    <w:rsid w:val="00591E24"/>
    <w:rsid w:val="00595CD3"/>
    <w:rsid w:val="005A2A9A"/>
    <w:rsid w:val="005B384D"/>
    <w:rsid w:val="005B3EF9"/>
    <w:rsid w:val="005B7647"/>
    <w:rsid w:val="005C0CA4"/>
    <w:rsid w:val="005C2268"/>
    <w:rsid w:val="005C3318"/>
    <w:rsid w:val="005C4BA8"/>
    <w:rsid w:val="005D1474"/>
    <w:rsid w:val="005D1896"/>
    <w:rsid w:val="005D40E8"/>
    <w:rsid w:val="005D44F2"/>
    <w:rsid w:val="005D613F"/>
    <w:rsid w:val="005E12FE"/>
    <w:rsid w:val="005E28B7"/>
    <w:rsid w:val="005E489C"/>
    <w:rsid w:val="005F39F9"/>
    <w:rsid w:val="005F7499"/>
    <w:rsid w:val="00602396"/>
    <w:rsid w:val="006106F8"/>
    <w:rsid w:val="00611969"/>
    <w:rsid w:val="006149CA"/>
    <w:rsid w:val="00617783"/>
    <w:rsid w:val="00617901"/>
    <w:rsid w:val="00623141"/>
    <w:rsid w:val="00624F59"/>
    <w:rsid w:val="006258EC"/>
    <w:rsid w:val="00632C93"/>
    <w:rsid w:val="0063315B"/>
    <w:rsid w:val="00640C31"/>
    <w:rsid w:val="006427F6"/>
    <w:rsid w:val="00650A2F"/>
    <w:rsid w:val="006517AB"/>
    <w:rsid w:val="006630C7"/>
    <w:rsid w:val="006677CE"/>
    <w:rsid w:val="006729B7"/>
    <w:rsid w:val="00675C81"/>
    <w:rsid w:val="006804B0"/>
    <w:rsid w:val="006836A3"/>
    <w:rsid w:val="0069058E"/>
    <w:rsid w:val="006A1BC7"/>
    <w:rsid w:val="006A4F61"/>
    <w:rsid w:val="006A7B2B"/>
    <w:rsid w:val="006B1740"/>
    <w:rsid w:val="006D0D40"/>
    <w:rsid w:val="006D6CDF"/>
    <w:rsid w:val="006E51BD"/>
    <w:rsid w:val="006E5498"/>
    <w:rsid w:val="006F1027"/>
    <w:rsid w:val="006F63F9"/>
    <w:rsid w:val="00700B5E"/>
    <w:rsid w:val="00704D3D"/>
    <w:rsid w:val="007135C8"/>
    <w:rsid w:val="00717979"/>
    <w:rsid w:val="007211DA"/>
    <w:rsid w:val="0073240C"/>
    <w:rsid w:val="00740FC6"/>
    <w:rsid w:val="007419C8"/>
    <w:rsid w:val="0075197D"/>
    <w:rsid w:val="00752CD4"/>
    <w:rsid w:val="00753DD1"/>
    <w:rsid w:val="00754210"/>
    <w:rsid w:val="00756DFA"/>
    <w:rsid w:val="00756DFD"/>
    <w:rsid w:val="00756E83"/>
    <w:rsid w:val="0076310E"/>
    <w:rsid w:val="007640E4"/>
    <w:rsid w:val="00774E57"/>
    <w:rsid w:val="0079025D"/>
    <w:rsid w:val="007B3D34"/>
    <w:rsid w:val="007C6EDD"/>
    <w:rsid w:val="008033A8"/>
    <w:rsid w:val="00810FDB"/>
    <w:rsid w:val="00812589"/>
    <w:rsid w:val="00813EC1"/>
    <w:rsid w:val="00817CD8"/>
    <w:rsid w:val="00817D84"/>
    <w:rsid w:val="008302B5"/>
    <w:rsid w:val="00830418"/>
    <w:rsid w:val="008326E6"/>
    <w:rsid w:val="00833906"/>
    <w:rsid w:val="00841F63"/>
    <w:rsid w:val="008451B8"/>
    <w:rsid w:val="00846168"/>
    <w:rsid w:val="00861570"/>
    <w:rsid w:val="00867E91"/>
    <w:rsid w:val="0087139A"/>
    <w:rsid w:val="008726C7"/>
    <w:rsid w:val="00882DE6"/>
    <w:rsid w:val="00893AD8"/>
    <w:rsid w:val="00896358"/>
    <w:rsid w:val="008C1F35"/>
    <w:rsid w:val="008C28FC"/>
    <w:rsid w:val="008C3A24"/>
    <w:rsid w:val="008C5C3B"/>
    <w:rsid w:val="008C7B03"/>
    <w:rsid w:val="008D3FE6"/>
    <w:rsid w:val="008D519A"/>
    <w:rsid w:val="008D547B"/>
    <w:rsid w:val="008E57EC"/>
    <w:rsid w:val="008F0330"/>
    <w:rsid w:val="008F786D"/>
    <w:rsid w:val="00907A3E"/>
    <w:rsid w:val="00916F6D"/>
    <w:rsid w:val="009237D6"/>
    <w:rsid w:val="00935391"/>
    <w:rsid w:val="0095158A"/>
    <w:rsid w:val="00962B28"/>
    <w:rsid w:val="009634A8"/>
    <w:rsid w:val="00985F4D"/>
    <w:rsid w:val="0099104D"/>
    <w:rsid w:val="0099384C"/>
    <w:rsid w:val="009945D5"/>
    <w:rsid w:val="009A7E9F"/>
    <w:rsid w:val="009B30C5"/>
    <w:rsid w:val="009C1772"/>
    <w:rsid w:val="009D4C98"/>
    <w:rsid w:val="009D57BA"/>
    <w:rsid w:val="009D69F3"/>
    <w:rsid w:val="009E31C0"/>
    <w:rsid w:val="00A2134A"/>
    <w:rsid w:val="00A215AB"/>
    <w:rsid w:val="00A21A4F"/>
    <w:rsid w:val="00A270F7"/>
    <w:rsid w:val="00A306D4"/>
    <w:rsid w:val="00A30D57"/>
    <w:rsid w:val="00A367AF"/>
    <w:rsid w:val="00A418EB"/>
    <w:rsid w:val="00A70820"/>
    <w:rsid w:val="00A83D4E"/>
    <w:rsid w:val="00A87F63"/>
    <w:rsid w:val="00A96B41"/>
    <w:rsid w:val="00AA561B"/>
    <w:rsid w:val="00AA57EA"/>
    <w:rsid w:val="00AA7982"/>
    <w:rsid w:val="00AA7D02"/>
    <w:rsid w:val="00AB06AB"/>
    <w:rsid w:val="00AD123C"/>
    <w:rsid w:val="00AD783C"/>
    <w:rsid w:val="00AF1E6D"/>
    <w:rsid w:val="00AF5356"/>
    <w:rsid w:val="00AF7076"/>
    <w:rsid w:val="00B01117"/>
    <w:rsid w:val="00B058C9"/>
    <w:rsid w:val="00B21EB5"/>
    <w:rsid w:val="00B23CD9"/>
    <w:rsid w:val="00B24EA7"/>
    <w:rsid w:val="00B352F6"/>
    <w:rsid w:val="00B359F2"/>
    <w:rsid w:val="00B37447"/>
    <w:rsid w:val="00B42312"/>
    <w:rsid w:val="00B47ADF"/>
    <w:rsid w:val="00B52CA1"/>
    <w:rsid w:val="00B661CB"/>
    <w:rsid w:val="00B71454"/>
    <w:rsid w:val="00B77137"/>
    <w:rsid w:val="00B80838"/>
    <w:rsid w:val="00B83D17"/>
    <w:rsid w:val="00B87AB7"/>
    <w:rsid w:val="00B90255"/>
    <w:rsid w:val="00B949D9"/>
    <w:rsid w:val="00BA43BF"/>
    <w:rsid w:val="00BA7A2C"/>
    <w:rsid w:val="00BB2DD5"/>
    <w:rsid w:val="00BB3293"/>
    <w:rsid w:val="00BB5E3B"/>
    <w:rsid w:val="00BC4A7A"/>
    <w:rsid w:val="00BC5C88"/>
    <w:rsid w:val="00BD0F01"/>
    <w:rsid w:val="00BD6188"/>
    <w:rsid w:val="00BE30B7"/>
    <w:rsid w:val="00BE7BFE"/>
    <w:rsid w:val="00BF46B2"/>
    <w:rsid w:val="00C018A5"/>
    <w:rsid w:val="00C02BA8"/>
    <w:rsid w:val="00C03AF4"/>
    <w:rsid w:val="00C0742E"/>
    <w:rsid w:val="00C10E7A"/>
    <w:rsid w:val="00C114C4"/>
    <w:rsid w:val="00C12E72"/>
    <w:rsid w:val="00C137EF"/>
    <w:rsid w:val="00C13F39"/>
    <w:rsid w:val="00C43D34"/>
    <w:rsid w:val="00C4625E"/>
    <w:rsid w:val="00C832A1"/>
    <w:rsid w:val="00C84A63"/>
    <w:rsid w:val="00C87510"/>
    <w:rsid w:val="00C87608"/>
    <w:rsid w:val="00C93522"/>
    <w:rsid w:val="00C936CE"/>
    <w:rsid w:val="00CA0517"/>
    <w:rsid w:val="00CA1277"/>
    <w:rsid w:val="00CA46C2"/>
    <w:rsid w:val="00CB13E2"/>
    <w:rsid w:val="00CB336C"/>
    <w:rsid w:val="00CC1EFE"/>
    <w:rsid w:val="00CC447D"/>
    <w:rsid w:val="00CC487A"/>
    <w:rsid w:val="00CD0952"/>
    <w:rsid w:val="00CD23D9"/>
    <w:rsid w:val="00CF0119"/>
    <w:rsid w:val="00CF4DE4"/>
    <w:rsid w:val="00CF64F0"/>
    <w:rsid w:val="00D05A88"/>
    <w:rsid w:val="00D06CF7"/>
    <w:rsid w:val="00D13E66"/>
    <w:rsid w:val="00D162CF"/>
    <w:rsid w:val="00D22AE0"/>
    <w:rsid w:val="00D26F90"/>
    <w:rsid w:val="00D27265"/>
    <w:rsid w:val="00D358AB"/>
    <w:rsid w:val="00D36C28"/>
    <w:rsid w:val="00D42264"/>
    <w:rsid w:val="00D46336"/>
    <w:rsid w:val="00D46B98"/>
    <w:rsid w:val="00D63185"/>
    <w:rsid w:val="00D72B14"/>
    <w:rsid w:val="00D74E69"/>
    <w:rsid w:val="00D83457"/>
    <w:rsid w:val="00D84E08"/>
    <w:rsid w:val="00D862FC"/>
    <w:rsid w:val="00D94D76"/>
    <w:rsid w:val="00DA1E5B"/>
    <w:rsid w:val="00DA2399"/>
    <w:rsid w:val="00DE25B0"/>
    <w:rsid w:val="00DF1CD0"/>
    <w:rsid w:val="00DF77E5"/>
    <w:rsid w:val="00E012AA"/>
    <w:rsid w:val="00E03307"/>
    <w:rsid w:val="00E156ED"/>
    <w:rsid w:val="00E2482A"/>
    <w:rsid w:val="00E307D9"/>
    <w:rsid w:val="00E32B0C"/>
    <w:rsid w:val="00E3636F"/>
    <w:rsid w:val="00E4399C"/>
    <w:rsid w:val="00E46A16"/>
    <w:rsid w:val="00E46A4A"/>
    <w:rsid w:val="00E6139A"/>
    <w:rsid w:val="00E7430A"/>
    <w:rsid w:val="00E762B6"/>
    <w:rsid w:val="00E76A2D"/>
    <w:rsid w:val="00E76B7C"/>
    <w:rsid w:val="00E80C6F"/>
    <w:rsid w:val="00E91D49"/>
    <w:rsid w:val="00E93DDA"/>
    <w:rsid w:val="00E93FDD"/>
    <w:rsid w:val="00E96593"/>
    <w:rsid w:val="00EA6208"/>
    <w:rsid w:val="00ED04A5"/>
    <w:rsid w:val="00ED33BE"/>
    <w:rsid w:val="00ED4631"/>
    <w:rsid w:val="00ED697F"/>
    <w:rsid w:val="00EE0B12"/>
    <w:rsid w:val="00EF1725"/>
    <w:rsid w:val="00F108A2"/>
    <w:rsid w:val="00F11242"/>
    <w:rsid w:val="00F14725"/>
    <w:rsid w:val="00F15718"/>
    <w:rsid w:val="00F3112D"/>
    <w:rsid w:val="00F331C4"/>
    <w:rsid w:val="00F34C4C"/>
    <w:rsid w:val="00F3767E"/>
    <w:rsid w:val="00F5364D"/>
    <w:rsid w:val="00F55A88"/>
    <w:rsid w:val="00F60542"/>
    <w:rsid w:val="00F614BD"/>
    <w:rsid w:val="00F7124E"/>
    <w:rsid w:val="00F72543"/>
    <w:rsid w:val="00F746E3"/>
    <w:rsid w:val="00F840E5"/>
    <w:rsid w:val="00F8466F"/>
    <w:rsid w:val="00F90FEA"/>
    <w:rsid w:val="00F916AA"/>
    <w:rsid w:val="00FB17FF"/>
    <w:rsid w:val="00FC1F2A"/>
    <w:rsid w:val="00FD116B"/>
    <w:rsid w:val="00FD19B5"/>
    <w:rsid w:val="00FD7754"/>
    <w:rsid w:val="00FE632D"/>
    <w:rsid w:val="00FF6CF3"/>
    <w:rsid w:val="011661C8"/>
    <w:rsid w:val="012046FE"/>
    <w:rsid w:val="01243755"/>
    <w:rsid w:val="012D40FB"/>
    <w:rsid w:val="01466323"/>
    <w:rsid w:val="01877B89"/>
    <w:rsid w:val="018956BE"/>
    <w:rsid w:val="018A2C2E"/>
    <w:rsid w:val="018F401C"/>
    <w:rsid w:val="01AD6B33"/>
    <w:rsid w:val="01C21E02"/>
    <w:rsid w:val="01DE7BAE"/>
    <w:rsid w:val="02071FAC"/>
    <w:rsid w:val="020871DD"/>
    <w:rsid w:val="0210580B"/>
    <w:rsid w:val="023B1CCF"/>
    <w:rsid w:val="024E6DB1"/>
    <w:rsid w:val="02507945"/>
    <w:rsid w:val="02510D8D"/>
    <w:rsid w:val="0254538A"/>
    <w:rsid w:val="02626A3B"/>
    <w:rsid w:val="02672FE9"/>
    <w:rsid w:val="026A1E41"/>
    <w:rsid w:val="027642BB"/>
    <w:rsid w:val="02783976"/>
    <w:rsid w:val="028E2EA4"/>
    <w:rsid w:val="02913DDE"/>
    <w:rsid w:val="02970D2B"/>
    <w:rsid w:val="02B44793"/>
    <w:rsid w:val="02E15B78"/>
    <w:rsid w:val="02E1742E"/>
    <w:rsid w:val="02EB5541"/>
    <w:rsid w:val="02F23FB1"/>
    <w:rsid w:val="031F63BF"/>
    <w:rsid w:val="03265180"/>
    <w:rsid w:val="03452566"/>
    <w:rsid w:val="034A5176"/>
    <w:rsid w:val="03724AB0"/>
    <w:rsid w:val="03774D25"/>
    <w:rsid w:val="03AB47B9"/>
    <w:rsid w:val="03B12173"/>
    <w:rsid w:val="03B46D44"/>
    <w:rsid w:val="03C81EB9"/>
    <w:rsid w:val="03D75F1C"/>
    <w:rsid w:val="03D9591F"/>
    <w:rsid w:val="03D96696"/>
    <w:rsid w:val="03E34AEF"/>
    <w:rsid w:val="03F153F7"/>
    <w:rsid w:val="040408BE"/>
    <w:rsid w:val="04344B81"/>
    <w:rsid w:val="045026BA"/>
    <w:rsid w:val="0463723E"/>
    <w:rsid w:val="046A3F2A"/>
    <w:rsid w:val="04A46316"/>
    <w:rsid w:val="04B14D67"/>
    <w:rsid w:val="04B31786"/>
    <w:rsid w:val="04BD0DFC"/>
    <w:rsid w:val="04C91AEC"/>
    <w:rsid w:val="04E63E1F"/>
    <w:rsid w:val="04E67A8F"/>
    <w:rsid w:val="04F432ED"/>
    <w:rsid w:val="0512539C"/>
    <w:rsid w:val="05173448"/>
    <w:rsid w:val="051D5B1F"/>
    <w:rsid w:val="054371AB"/>
    <w:rsid w:val="05470C58"/>
    <w:rsid w:val="054B2DFC"/>
    <w:rsid w:val="0560458D"/>
    <w:rsid w:val="05690F54"/>
    <w:rsid w:val="057D2A61"/>
    <w:rsid w:val="058546E3"/>
    <w:rsid w:val="058922BB"/>
    <w:rsid w:val="058A3138"/>
    <w:rsid w:val="059573DB"/>
    <w:rsid w:val="05AA54F0"/>
    <w:rsid w:val="05C217A3"/>
    <w:rsid w:val="05D53026"/>
    <w:rsid w:val="05D835C3"/>
    <w:rsid w:val="05DB6A9D"/>
    <w:rsid w:val="05DF4635"/>
    <w:rsid w:val="06040449"/>
    <w:rsid w:val="062874C0"/>
    <w:rsid w:val="062C7D30"/>
    <w:rsid w:val="063517AC"/>
    <w:rsid w:val="064224FE"/>
    <w:rsid w:val="064F0456"/>
    <w:rsid w:val="06542C51"/>
    <w:rsid w:val="0686195B"/>
    <w:rsid w:val="06A40375"/>
    <w:rsid w:val="06A46194"/>
    <w:rsid w:val="06C96B53"/>
    <w:rsid w:val="06DA76A6"/>
    <w:rsid w:val="070044A0"/>
    <w:rsid w:val="071A1A15"/>
    <w:rsid w:val="0736260C"/>
    <w:rsid w:val="073A4D43"/>
    <w:rsid w:val="07465C79"/>
    <w:rsid w:val="074E1FF0"/>
    <w:rsid w:val="079C0106"/>
    <w:rsid w:val="07A82060"/>
    <w:rsid w:val="07B151DF"/>
    <w:rsid w:val="07BD4721"/>
    <w:rsid w:val="07BE7067"/>
    <w:rsid w:val="07D000D6"/>
    <w:rsid w:val="07D164DC"/>
    <w:rsid w:val="07D272E7"/>
    <w:rsid w:val="07ED0F1B"/>
    <w:rsid w:val="07ED7B83"/>
    <w:rsid w:val="080041F1"/>
    <w:rsid w:val="080D2DB2"/>
    <w:rsid w:val="08177BFB"/>
    <w:rsid w:val="08183C31"/>
    <w:rsid w:val="0848193D"/>
    <w:rsid w:val="085F5E6F"/>
    <w:rsid w:val="086F3C10"/>
    <w:rsid w:val="087A5675"/>
    <w:rsid w:val="087F4F63"/>
    <w:rsid w:val="088445CA"/>
    <w:rsid w:val="08854BC4"/>
    <w:rsid w:val="08AD3E7A"/>
    <w:rsid w:val="08C873E5"/>
    <w:rsid w:val="08D259A6"/>
    <w:rsid w:val="09063A89"/>
    <w:rsid w:val="09081661"/>
    <w:rsid w:val="091E4A80"/>
    <w:rsid w:val="091F194C"/>
    <w:rsid w:val="09256402"/>
    <w:rsid w:val="09347107"/>
    <w:rsid w:val="09492C72"/>
    <w:rsid w:val="09580489"/>
    <w:rsid w:val="0972268D"/>
    <w:rsid w:val="09745A6F"/>
    <w:rsid w:val="099A348C"/>
    <w:rsid w:val="09AB4B27"/>
    <w:rsid w:val="09B8779A"/>
    <w:rsid w:val="09CD7540"/>
    <w:rsid w:val="09E77C5F"/>
    <w:rsid w:val="09F00B1C"/>
    <w:rsid w:val="09F022C4"/>
    <w:rsid w:val="09F127BB"/>
    <w:rsid w:val="0A1B2806"/>
    <w:rsid w:val="0A2A1557"/>
    <w:rsid w:val="0A39575A"/>
    <w:rsid w:val="0A3A7378"/>
    <w:rsid w:val="0A4B6BED"/>
    <w:rsid w:val="0A5B5145"/>
    <w:rsid w:val="0A820371"/>
    <w:rsid w:val="0A941A9B"/>
    <w:rsid w:val="0A9458FA"/>
    <w:rsid w:val="0AC92F16"/>
    <w:rsid w:val="0AD80FC2"/>
    <w:rsid w:val="0AE147AE"/>
    <w:rsid w:val="0AE23FDD"/>
    <w:rsid w:val="0AEE1AA0"/>
    <w:rsid w:val="0AFD00AF"/>
    <w:rsid w:val="0B06722F"/>
    <w:rsid w:val="0B2A0ADC"/>
    <w:rsid w:val="0B425692"/>
    <w:rsid w:val="0B5D3FA7"/>
    <w:rsid w:val="0B663FE4"/>
    <w:rsid w:val="0BBF0626"/>
    <w:rsid w:val="0BC30977"/>
    <w:rsid w:val="0BCD0288"/>
    <w:rsid w:val="0BE75DFE"/>
    <w:rsid w:val="0BF51C5A"/>
    <w:rsid w:val="0BF61216"/>
    <w:rsid w:val="0BF916F0"/>
    <w:rsid w:val="0C2C0005"/>
    <w:rsid w:val="0C551044"/>
    <w:rsid w:val="0C5568C0"/>
    <w:rsid w:val="0C574869"/>
    <w:rsid w:val="0C796E65"/>
    <w:rsid w:val="0C9A1E39"/>
    <w:rsid w:val="0C9C2A71"/>
    <w:rsid w:val="0CA44A19"/>
    <w:rsid w:val="0CB845C4"/>
    <w:rsid w:val="0CD30297"/>
    <w:rsid w:val="0CE001F6"/>
    <w:rsid w:val="0CED42B7"/>
    <w:rsid w:val="0CF140FA"/>
    <w:rsid w:val="0CF31B3A"/>
    <w:rsid w:val="0D0D40E4"/>
    <w:rsid w:val="0D19146D"/>
    <w:rsid w:val="0D1C34D0"/>
    <w:rsid w:val="0D1D6FAA"/>
    <w:rsid w:val="0D2124C7"/>
    <w:rsid w:val="0D335085"/>
    <w:rsid w:val="0D3E0FA6"/>
    <w:rsid w:val="0D443E75"/>
    <w:rsid w:val="0D4F29F0"/>
    <w:rsid w:val="0D542171"/>
    <w:rsid w:val="0D677097"/>
    <w:rsid w:val="0D6913B0"/>
    <w:rsid w:val="0DB2420A"/>
    <w:rsid w:val="0DB81E51"/>
    <w:rsid w:val="0DD468DC"/>
    <w:rsid w:val="0E011379"/>
    <w:rsid w:val="0E24055F"/>
    <w:rsid w:val="0E2664F1"/>
    <w:rsid w:val="0E2A3239"/>
    <w:rsid w:val="0E3C3443"/>
    <w:rsid w:val="0E4762DC"/>
    <w:rsid w:val="0E732BB9"/>
    <w:rsid w:val="0E74101E"/>
    <w:rsid w:val="0E820056"/>
    <w:rsid w:val="0E8B043C"/>
    <w:rsid w:val="0EB135A6"/>
    <w:rsid w:val="0EB3174C"/>
    <w:rsid w:val="0EB62316"/>
    <w:rsid w:val="0EBA1BDF"/>
    <w:rsid w:val="0EDD4E1E"/>
    <w:rsid w:val="0EE619C8"/>
    <w:rsid w:val="0EE75620"/>
    <w:rsid w:val="0EED39AD"/>
    <w:rsid w:val="0EF45919"/>
    <w:rsid w:val="0F0A4F0B"/>
    <w:rsid w:val="0F3E6A4C"/>
    <w:rsid w:val="0F5F6058"/>
    <w:rsid w:val="0F6C4B4E"/>
    <w:rsid w:val="0F760441"/>
    <w:rsid w:val="0F866B6F"/>
    <w:rsid w:val="0F884120"/>
    <w:rsid w:val="0F88424E"/>
    <w:rsid w:val="0F9D0225"/>
    <w:rsid w:val="0FA05331"/>
    <w:rsid w:val="0FA43A08"/>
    <w:rsid w:val="0FAD2FDB"/>
    <w:rsid w:val="0FC17DB6"/>
    <w:rsid w:val="0FCF4323"/>
    <w:rsid w:val="0FD0377A"/>
    <w:rsid w:val="0FD850C3"/>
    <w:rsid w:val="0FF14FD3"/>
    <w:rsid w:val="0FF35410"/>
    <w:rsid w:val="101161C0"/>
    <w:rsid w:val="101358F3"/>
    <w:rsid w:val="102B1DDB"/>
    <w:rsid w:val="102C5EBC"/>
    <w:rsid w:val="102D26D6"/>
    <w:rsid w:val="1057019A"/>
    <w:rsid w:val="10835476"/>
    <w:rsid w:val="108E7739"/>
    <w:rsid w:val="10925802"/>
    <w:rsid w:val="109F13C8"/>
    <w:rsid w:val="10A462FC"/>
    <w:rsid w:val="10A87933"/>
    <w:rsid w:val="10B93774"/>
    <w:rsid w:val="10BB15FD"/>
    <w:rsid w:val="10BF410A"/>
    <w:rsid w:val="10D67EA8"/>
    <w:rsid w:val="10F974F3"/>
    <w:rsid w:val="112A3887"/>
    <w:rsid w:val="1139537F"/>
    <w:rsid w:val="116F0DC7"/>
    <w:rsid w:val="116F3B76"/>
    <w:rsid w:val="11AC2AC8"/>
    <w:rsid w:val="11BC43D5"/>
    <w:rsid w:val="11E17F41"/>
    <w:rsid w:val="11F33019"/>
    <w:rsid w:val="12373D7C"/>
    <w:rsid w:val="12877198"/>
    <w:rsid w:val="128C6186"/>
    <w:rsid w:val="129C3353"/>
    <w:rsid w:val="12A0631D"/>
    <w:rsid w:val="12B8170E"/>
    <w:rsid w:val="13033399"/>
    <w:rsid w:val="131E6E81"/>
    <w:rsid w:val="13285E5F"/>
    <w:rsid w:val="13376915"/>
    <w:rsid w:val="133D4C4F"/>
    <w:rsid w:val="135D53D8"/>
    <w:rsid w:val="135F7841"/>
    <w:rsid w:val="13707D0F"/>
    <w:rsid w:val="13A438C9"/>
    <w:rsid w:val="13B266FA"/>
    <w:rsid w:val="13DF7E95"/>
    <w:rsid w:val="13EF483C"/>
    <w:rsid w:val="13F51833"/>
    <w:rsid w:val="13FA31A3"/>
    <w:rsid w:val="13FE0DE6"/>
    <w:rsid w:val="141F1EA3"/>
    <w:rsid w:val="142525F6"/>
    <w:rsid w:val="14262BBC"/>
    <w:rsid w:val="143A6CDD"/>
    <w:rsid w:val="143B6859"/>
    <w:rsid w:val="144D6507"/>
    <w:rsid w:val="14626397"/>
    <w:rsid w:val="14670D03"/>
    <w:rsid w:val="1470197E"/>
    <w:rsid w:val="14722D5A"/>
    <w:rsid w:val="147818BD"/>
    <w:rsid w:val="147E365F"/>
    <w:rsid w:val="14864ED2"/>
    <w:rsid w:val="14A031F7"/>
    <w:rsid w:val="14AC75D1"/>
    <w:rsid w:val="14CB3D19"/>
    <w:rsid w:val="14E50979"/>
    <w:rsid w:val="14EA44AE"/>
    <w:rsid w:val="14FB33B0"/>
    <w:rsid w:val="15176E68"/>
    <w:rsid w:val="15457079"/>
    <w:rsid w:val="15464DBD"/>
    <w:rsid w:val="1560004E"/>
    <w:rsid w:val="157978A7"/>
    <w:rsid w:val="15836ACC"/>
    <w:rsid w:val="158560F0"/>
    <w:rsid w:val="158D32A4"/>
    <w:rsid w:val="158E3B60"/>
    <w:rsid w:val="159E66DF"/>
    <w:rsid w:val="15C50828"/>
    <w:rsid w:val="15C673AA"/>
    <w:rsid w:val="15DA0B27"/>
    <w:rsid w:val="15DD6AE4"/>
    <w:rsid w:val="16007076"/>
    <w:rsid w:val="16081B79"/>
    <w:rsid w:val="160A1024"/>
    <w:rsid w:val="1619180F"/>
    <w:rsid w:val="1619332D"/>
    <w:rsid w:val="162C3EA9"/>
    <w:rsid w:val="16696C3A"/>
    <w:rsid w:val="168230EE"/>
    <w:rsid w:val="16B42C6D"/>
    <w:rsid w:val="16B44038"/>
    <w:rsid w:val="16CA6421"/>
    <w:rsid w:val="16E3253A"/>
    <w:rsid w:val="16FF332A"/>
    <w:rsid w:val="170F2220"/>
    <w:rsid w:val="17277D08"/>
    <w:rsid w:val="173D7F05"/>
    <w:rsid w:val="17576637"/>
    <w:rsid w:val="1786162A"/>
    <w:rsid w:val="1795312B"/>
    <w:rsid w:val="17A9546E"/>
    <w:rsid w:val="17BD5739"/>
    <w:rsid w:val="17D145A4"/>
    <w:rsid w:val="180C6776"/>
    <w:rsid w:val="182021D4"/>
    <w:rsid w:val="18220E96"/>
    <w:rsid w:val="182512BF"/>
    <w:rsid w:val="1865122A"/>
    <w:rsid w:val="186D2733"/>
    <w:rsid w:val="187A78B1"/>
    <w:rsid w:val="18AB271E"/>
    <w:rsid w:val="18B349D2"/>
    <w:rsid w:val="18C31263"/>
    <w:rsid w:val="18CE4126"/>
    <w:rsid w:val="18CF2C0D"/>
    <w:rsid w:val="18F6152C"/>
    <w:rsid w:val="18F660E1"/>
    <w:rsid w:val="190218BC"/>
    <w:rsid w:val="19044C8D"/>
    <w:rsid w:val="19095170"/>
    <w:rsid w:val="190B3EB3"/>
    <w:rsid w:val="191047E7"/>
    <w:rsid w:val="19137BB8"/>
    <w:rsid w:val="191B12AB"/>
    <w:rsid w:val="19225D94"/>
    <w:rsid w:val="193970B7"/>
    <w:rsid w:val="193F0E28"/>
    <w:rsid w:val="194505FE"/>
    <w:rsid w:val="19457F63"/>
    <w:rsid w:val="19522332"/>
    <w:rsid w:val="19576828"/>
    <w:rsid w:val="197410CF"/>
    <w:rsid w:val="198E3481"/>
    <w:rsid w:val="199A7C9F"/>
    <w:rsid w:val="19A810CA"/>
    <w:rsid w:val="19AA32E6"/>
    <w:rsid w:val="19D743D6"/>
    <w:rsid w:val="19DD1B54"/>
    <w:rsid w:val="19E9387A"/>
    <w:rsid w:val="19F8389D"/>
    <w:rsid w:val="19FD53CC"/>
    <w:rsid w:val="1A085D7B"/>
    <w:rsid w:val="1A126FFF"/>
    <w:rsid w:val="1A6F52BC"/>
    <w:rsid w:val="1A7E6AE3"/>
    <w:rsid w:val="1A8104CE"/>
    <w:rsid w:val="1A8B76FC"/>
    <w:rsid w:val="1A962D35"/>
    <w:rsid w:val="1AA63E86"/>
    <w:rsid w:val="1AB07CF9"/>
    <w:rsid w:val="1AB80C4F"/>
    <w:rsid w:val="1ABD2642"/>
    <w:rsid w:val="1AC014C6"/>
    <w:rsid w:val="1AC937CA"/>
    <w:rsid w:val="1AF2282B"/>
    <w:rsid w:val="1B0872FE"/>
    <w:rsid w:val="1B2714BF"/>
    <w:rsid w:val="1B332452"/>
    <w:rsid w:val="1B3542FB"/>
    <w:rsid w:val="1B372BF3"/>
    <w:rsid w:val="1B4D0258"/>
    <w:rsid w:val="1B4F322C"/>
    <w:rsid w:val="1B526935"/>
    <w:rsid w:val="1B666C5A"/>
    <w:rsid w:val="1B72638E"/>
    <w:rsid w:val="1B88418F"/>
    <w:rsid w:val="1B8E7098"/>
    <w:rsid w:val="1B9334AB"/>
    <w:rsid w:val="1B95436C"/>
    <w:rsid w:val="1BC673F4"/>
    <w:rsid w:val="1BE542F6"/>
    <w:rsid w:val="1BE61271"/>
    <w:rsid w:val="1C080823"/>
    <w:rsid w:val="1C0F3379"/>
    <w:rsid w:val="1C2A2148"/>
    <w:rsid w:val="1C372D35"/>
    <w:rsid w:val="1C3B1844"/>
    <w:rsid w:val="1C3F0B2B"/>
    <w:rsid w:val="1C3F5535"/>
    <w:rsid w:val="1C517832"/>
    <w:rsid w:val="1C5F5C93"/>
    <w:rsid w:val="1C6918C8"/>
    <w:rsid w:val="1C853160"/>
    <w:rsid w:val="1C8614EE"/>
    <w:rsid w:val="1C994A38"/>
    <w:rsid w:val="1CA95FA5"/>
    <w:rsid w:val="1CDE50C9"/>
    <w:rsid w:val="1CDE6FC2"/>
    <w:rsid w:val="1D1F1816"/>
    <w:rsid w:val="1D241315"/>
    <w:rsid w:val="1D5D6BFA"/>
    <w:rsid w:val="1D76469C"/>
    <w:rsid w:val="1D7A5A02"/>
    <w:rsid w:val="1D874016"/>
    <w:rsid w:val="1DC0717D"/>
    <w:rsid w:val="1DCD6092"/>
    <w:rsid w:val="1DD60B63"/>
    <w:rsid w:val="1DDC1F50"/>
    <w:rsid w:val="1DE85F85"/>
    <w:rsid w:val="1E2B70E6"/>
    <w:rsid w:val="1E334108"/>
    <w:rsid w:val="1E52330B"/>
    <w:rsid w:val="1E656D52"/>
    <w:rsid w:val="1E6C0F09"/>
    <w:rsid w:val="1E74103D"/>
    <w:rsid w:val="1E98461D"/>
    <w:rsid w:val="1ED72245"/>
    <w:rsid w:val="1EF34087"/>
    <w:rsid w:val="1EF61FE3"/>
    <w:rsid w:val="1F165A39"/>
    <w:rsid w:val="1F2764CB"/>
    <w:rsid w:val="1F2E4D87"/>
    <w:rsid w:val="1F370402"/>
    <w:rsid w:val="1F4965B4"/>
    <w:rsid w:val="1F657758"/>
    <w:rsid w:val="1F7A1381"/>
    <w:rsid w:val="1FA92E7A"/>
    <w:rsid w:val="1FBE4C66"/>
    <w:rsid w:val="1FC15ED6"/>
    <w:rsid w:val="1FDA663E"/>
    <w:rsid w:val="1FDE3E7F"/>
    <w:rsid w:val="1FDF0BF0"/>
    <w:rsid w:val="1FF931A4"/>
    <w:rsid w:val="1FFB3074"/>
    <w:rsid w:val="20216B08"/>
    <w:rsid w:val="204D10CE"/>
    <w:rsid w:val="20572904"/>
    <w:rsid w:val="207260A6"/>
    <w:rsid w:val="20801DCF"/>
    <w:rsid w:val="209B4C6C"/>
    <w:rsid w:val="209F4C92"/>
    <w:rsid w:val="20AC0D84"/>
    <w:rsid w:val="20BF1892"/>
    <w:rsid w:val="20BF1B00"/>
    <w:rsid w:val="20C646ED"/>
    <w:rsid w:val="20F054FC"/>
    <w:rsid w:val="20FD1BD5"/>
    <w:rsid w:val="211232C3"/>
    <w:rsid w:val="21220770"/>
    <w:rsid w:val="212E34D3"/>
    <w:rsid w:val="21493133"/>
    <w:rsid w:val="214E3852"/>
    <w:rsid w:val="215B2A68"/>
    <w:rsid w:val="217162CA"/>
    <w:rsid w:val="217429A0"/>
    <w:rsid w:val="21B453CD"/>
    <w:rsid w:val="21B65314"/>
    <w:rsid w:val="21D51C02"/>
    <w:rsid w:val="21E309B4"/>
    <w:rsid w:val="2204765C"/>
    <w:rsid w:val="220B4FC1"/>
    <w:rsid w:val="220E5787"/>
    <w:rsid w:val="22261B58"/>
    <w:rsid w:val="22314D91"/>
    <w:rsid w:val="22363ABA"/>
    <w:rsid w:val="223801BA"/>
    <w:rsid w:val="224145D9"/>
    <w:rsid w:val="22421B7E"/>
    <w:rsid w:val="22423D4D"/>
    <w:rsid w:val="22521696"/>
    <w:rsid w:val="225C52DB"/>
    <w:rsid w:val="22983240"/>
    <w:rsid w:val="22A25CBE"/>
    <w:rsid w:val="22C2587A"/>
    <w:rsid w:val="22CE1777"/>
    <w:rsid w:val="22D51980"/>
    <w:rsid w:val="22E471BA"/>
    <w:rsid w:val="2308424D"/>
    <w:rsid w:val="23201166"/>
    <w:rsid w:val="23220A0D"/>
    <w:rsid w:val="23340988"/>
    <w:rsid w:val="23345488"/>
    <w:rsid w:val="233B7D85"/>
    <w:rsid w:val="233F3F0D"/>
    <w:rsid w:val="23431403"/>
    <w:rsid w:val="234E1DDC"/>
    <w:rsid w:val="236B3B35"/>
    <w:rsid w:val="239C0FFB"/>
    <w:rsid w:val="23A2671F"/>
    <w:rsid w:val="23A777BF"/>
    <w:rsid w:val="23AE1F8A"/>
    <w:rsid w:val="23B54A00"/>
    <w:rsid w:val="23BF5B07"/>
    <w:rsid w:val="23C11C5C"/>
    <w:rsid w:val="24042E63"/>
    <w:rsid w:val="240A0711"/>
    <w:rsid w:val="24212C3A"/>
    <w:rsid w:val="244758B5"/>
    <w:rsid w:val="24677CF2"/>
    <w:rsid w:val="246D1F1E"/>
    <w:rsid w:val="24814E6B"/>
    <w:rsid w:val="248C507E"/>
    <w:rsid w:val="24997B76"/>
    <w:rsid w:val="24B214DF"/>
    <w:rsid w:val="24C55441"/>
    <w:rsid w:val="24CD25BB"/>
    <w:rsid w:val="24EA2442"/>
    <w:rsid w:val="25066F97"/>
    <w:rsid w:val="250B023F"/>
    <w:rsid w:val="251972A9"/>
    <w:rsid w:val="25571864"/>
    <w:rsid w:val="256F3E21"/>
    <w:rsid w:val="25751D88"/>
    <w:rsid w:val="2576799B"/>
    <w:rsid w:val="25831D72"/>
    <w:rsid w:val="259F5720"/>
    <w:rsid w:val="25A5447F"/>
    <w:rsid w:val="25A617AE"/>
    <w:rsid w:val="25B814E1"/>
    <w:rsid w:val="25E178B5"/>
    <w:rsid w:val="26082254"/>
    <w:rsid w:val="261772AA"/>
    <w:rsid w:val="263F63D5"/>
    <w:rsid w:val="26590D71"/>
    <w:rsid w:val="265B0FE1"/>
    <w:rsid w:val="26696967"/>
    <w:rsid w:val="266B0064"/>
    <w:rsid w:val="268B074F"/>
    <w:rsid w:val="26910958"/>
    <w:rsid w:val="26BC42F5"/>
    <w:rsid w:val="26EB3CF0"/>
    <w:rsid w:val="270E0153"/>
    <w:rsid w:val="270E40AA"/>
    <w:rsid w:val="27181169"/>
    <w:rsid w:val="271E6FB9"/>
    <w:rsid w:val="2737249E"/>
    <w:rsid w:val="27436E82"/>
    <w:rsid w:val="275A67FD"/>
    <w:rsid w:val="275F095E"/>
    <w:rsid w:val="27654608"/>
    <w:rsid w:val="27797AB1"/>
    <w:rsid w:val="279E6FF6"/>
    <w:rsid w:val="27B3359B"/>
    <w:rsid w:val="27CD1F3C"/>
    <w:rsid w:val="27CD689D"/>
    <w:rsid w:val="27D60D6C"/>
    <w:rsid w:val="27E320D9"/>
    <w:rsid w:val="27E3760C"/>
    <w:rsid w:val="27EB6534"/>
    <w:rsid w:val="27EE36C4"/>
    <w:rsid w:val="27F1607E"/>
    <w:rsid w:val="280349D7"/>
    <w:rsid w:val="2817182A"/>
    <w:rsid w:val="28261BB8"/>
    <w:rsid w:val="28335EBE"/>
    <w:rsid w:val="28433F5A"/>
    <w:rsid w:val="2853664C"/>
    <w:rsid w:val="28550493"/>
    <w:rsid w:val="28552D17"/>
    <w:rsid w:val="28601E8A"/>
    <w:rsid w:val="288362E8"/>
    <w:rsid w:val="28896366"/>
    <w:rsid w:val="2895052E"/>
    <w:rsid w:val="289736D6"/>
    <w:rsid w:val="28985AC2"/>
    <w:rsid w:val="289C331B"/>
    <w:rsid w:val="28E43CDE"/>
    <w:rsid w:val="28E63CF2"/>
    <w:rsid w:val="28F5126C"/>
    <w:rsid w:val="29154883"/>
    <w:rsid w:val="29173E5A"/>
    <w:rsid w:val="292D7DCD"/>
    <w:rsid w:val="294E1229"/>
    <w:rsid w:val="29521386"/>
    <w:rsid w:val="29560C18"/>
    <w:rsid w:val="2958769B"/>
    <w:rsid w:val="296A5517"/>
    <w:rsid w:val="297B758F"/>
    <w:rsid w:val="297C6FB2"/>
    <w:rsid w:val="298862E6"/>
    <w:rsid w:val="29921C14"/>
    <w:rsid w:val="299D5118"/>
    <w:rsid w:val="29BB2216"/>
    <w:rsid w:val="29BE47B1"/>
    <w:rsid w:val="29CA5A85"/>
    <w:rsid w:val="29CC67D1"/>
    <w:rsid w:val="29DA6910"/>
    <w:rsid w:val="29F217F2"/>
    <w:rsid w:val="29F808E9"/>
    <w:rsid w:val="2A012A6E"/>
    <w:rsid w:val="2A0C5DDF"/>
    <w:rsid w:val="2A2B33FF"/>
    <w:rsid w:val="2A304FCF"/>
    <w:rsid w:val="2A524929"/>
    <w:rsid w:val="2A541BFD"/>
    <w:rsid w:val="2A5E6C51"/>
    <w:rsid w:val="2A8074A3"/>
    <w:rsid w:val="2A8159C0"/>
    <w:rsid w:val="2A850A03"/>
    <w:rsid w:val="2A8517F1"/>
    <w:rsid w:val="2A9D30F3"/>
    <w:rsid w:val="2AC72F37"/>
    <w:rsid w:val="2ADC66BD"/>
    <w:rsid w:val="2B065713"/>
    <w:rsid w:val="2B151A29"/>
    <w:rsid w:val="2B193FC0"/>
    <w:rsid w:val="2B1C6FAD"/>
    <w:rsid w:val="2B2A5BCC"/>
    <w:rsid w:val="2B3214D4"/>
    <w:rsid w:val="2B6677EB"/>
    <w:rsid w:val="2B773505"/>
    <w:rsid w:val="2B7C7736"/>
    <w:rsid w:val="2B99077E"/>
    <w:rsid w:val="2BB1692C"/>
    <w:rsid w:val="2BB172BF"/>
    <w:rsid w:val="2C053F31"/>
    <w:rsid w:val="2C226165"/>
    <w:rsid w:val="2C3F64D6"/>
    <w:rsid w:val="2C48645E"/>
    <w:rsid w:val="2C8903AA"/>
    <w:rsid w:val="2C8A3730"/>
    <w:rsid w:val="2C8E46BB"/>
    <w:rsid w:val="2CAD13E0"/>
    <w:rsid w:val="2CC42329"/>
    <w:rsid w:val="2CC45CC4"/>
    <w:rsid w:val="2CD51280"/>
    <w:rsid w:val="2CF9108B"/>
    <w:rsid w:val="2CFE588F"/>
    <w:rsid w:val="2CFF7734"/>
    <w:rsid w:val="2D1265F1"/>
    <w:rsid w:val="2D2467C2"/>
    <w:rsid w:val="2D5462C2"/>
    <w:rsid w:val="2D5F44D3"/>
    <w:rsid w:val="2D62568F"/>
    <w:rsid w:val="2D676C30"/>
    <w:rsid w:val="2D822A3D"/>
    <w:rsid w:val="2D951C26"/>
    <w:rsid w:val="2D993F70"/>
    <w:rsid w:val="2DA15059"/>
    <w:rsid w:val="2DB66F7C"/>
    <w:rsid w:val="2DB955A0"/>
    <w:rsid w:val="2DC053F7"/>
    <w:rsid w:val="2DC21CCF"/>
    <w:rsid w:val="2DC82EEC"/>
    <w:rsid w:val="2DEE7D7B"/>
    <w:rsid w:val="2E106AAA"/>
    <w:rsid w:val="2E624ED5"/>
    <w:rsid w:val="2E796377"/>
    <w:rsid w:val="2E7F4945"/>
    <w:rsid w:val="2EA1320D"/>
    <w:rsid w:val="2EA23E74"/>
    <w:rsid w:val="2ECA0B93"/>
    <w:rsid w:val="2F102AEF"/>
    <w:rsid w:val="2F150D9E"/>
    <w:rsid w:val="2F256289"/>
    <w:rsid w:val="2F3807D8"/>
    <w:rsid w:val="2F3D41D5"/>
    <w:rsid w:val="2F445100"/>
    <w:rsid w:val="2F4D2A21"/>
    <w:rsid w:val="2F5616FC"/>
    <w:rsid w:val="2F6A0B86"/>
    <w:rsid w:val="2F6D2FFD"/>
    <w:rsid w:val="2F7C0DC0"/>
    <w:rsid w:val="2F8640AD"/>
    <w:rsid w:val="2F881D30"/>
    <w:rsid w:val="2F8A7474"/>
    <w:rsid w:val="2F8D7E33"/>
    <w:rsid w:val="2FA22FDD"/>
    <w:rsid w:val="2FB238C3"/>
    <w:rsid w:val="2FC4769A"/>
    <w:rsid w:val="2FD1710B"/>
    <w:rsid w:val="2FE504B7"/>
    <w:rsid w:val="2FEF2E6C"/>
    <w:rsid w:val="301816D1"/>
    <w:rsid w:val="302C3EDF"/>
    <w:rsid w:val="30320F9B"/>
    <w:rsid w:val="303711F7"/>
    <w:rsid w:val="303A4ACA"/>
    <w:rsid w:val="305B1182"/>
    <w:rsid w:val="305D1CCE"/>
    <w:rsid w:val="305E4A0C"/>
    <w:rsid w:val="30752DA6"/>
    <w:rsid w:val="308710A4"/>
    <w:rsid w:val="30912A6D"/>
    <w:rsid w:val="30966CE7"/>
    <w:rsid w:val="30AD74CF"/>
    <w:rsid w:val="30B55DD1"/>
    <w:rsid w:val="30F02BD1"/>
    <w:rsid w:val="310C0AD0"/>
    <w:rsid w:val="3114789C"/>
    <w:rsid w:val="311722F5"/>
    <w:rsid w:val="311D76D2"/>
    <w:rsid w:val="312E26C2"/>
    <w:rsid w:val="312F6DB8"/>
    <w:rsid w:val="31375428"/>
    <w:rsid w:val="31464C62"/>
    <w:rsid w:val="3154062A"/>
    <w:rsid w:val="315B4A26"/>
    <w:rsid w:val="31614F93"/>
    <w:rsid w:val="316505E8"/>
    <w:rsid w:val="316B5D6B"/>
    <w:rsid w:val="316F63CC"/>
    <w:rsid w:val="3171622A"/>
    <w:rsid w:val="319F31B6"/>
    <w:rsid w:val="31AB370F"/>
    <w:rsid w:val="31B609AA"/>
    <w:rsid w:val="31BD6EAD"/>
    <w:rsid w:val="31FA63F4"/>
    <w:rsid w:val="321B7C44"/>
    <w:rsid w:val="3236068C"/>
    <w:rsid w:val="323A31E0"/>
    <w:rsid w:val="324F7BB6"/>
    <w:rsid w:val="32775632"/>
    <w:rsid w:val="3283005E"/>
    <w:rsid w:val="32933C8B"/>
    <w:rsid w:val="32945E23"/>
    <w:rsid w:val="32A3414C"/>
    <w:rsid w:val="32B34312"/>
    <w:rsid w:val="32B563C3"/>
    <w:rsid w:val="32D3116D"/>
    <w:rsid w:val="32D46BDF"/>
    <w:rsid w:val="32DB1B8F"/>
    <w:rsid w:val="32F774DE"/>
    <w:rsid w:val="32F97CD5"/>
    <w:rsid w:val="32FA0C51"/>
    <w:rsid w:val="32FF4295"/>
    <w:rsid w:val="33101B57"/>
    <w:rsid w:val="33353669"/>
    <w:rsid w:val="334A2082"/>
    <w:rsid w:val="334D4B04"/>
    <w:rsid w:val="335F1FA1"/>
    <w:rsid w:val="33634795"/>
    <w:rsid w:val="336F00EB"/>
    <w:rsid w:val="33711628"/>
    <w:rsid w:val="33AB014B"/>
    <w:rsid w:val="33B230EA"/>
    <w:rsid w:val="33C86452"/>
    <w:rsid w:val="33DB6CCF"/>
    <w:rsid w:val="33E57690"/>
    <w:rsid w:val="34066E74"/>
    <w:rsid w:val="34081E12"/>
    <w:rsid w:val="34190852"/>
    <w:rsid w:val="343A32E7"/>
    <w:rsid w:val="344A7E45"/>
    <w:rsid w:val="344D2F56"/>
    <w:rsid w:val="34587F41"/>
    <w:rsid w:val="345D2C7E"/>
    <w:rsid w:val="34665F56"/>
    <w:rsid w:val="34924FC4"/>
    <w:rsid w:val="34C21B8F"/>
    <w:rsid w:val="34C5119C"/>
    <w:rsid w:val="35115864"/>
    <w:rsid w:val="352132A8"/>
    <w:rsid w:val="353A5EDD"/>
    <w:rsid w:val="35583F76"/>
    <w:rsid w:val="357A4D33"/>
    <w:rsid w:val="358F2980"/>
    <w:rsid w:val="35903655"/>
    <w:rsid w:val="35924F3A"/>
    <w:rsid w:val="35B939CB"/>
    <w:rsid w:val="35EC69C3"/>
    <w:rsid w:val="362A1D29"/>
    <w:rsid w:val="36446861"/>
    <w:rsid w:val="364B233B"/>
    <w:rsid w:val="365B3550"/>
    <w:rsid w:val="367F0C5B"/>
    <w:rsid w:val="36861FAD"/>
    <w:rsid w:val="36AD7E4C"/>
    <w:rsid w:val="36AF3D05"/>
    <w:rsid w:val="36D45A97"/>
    <w:rsid w:val="36E8727B"/>
    <w:rsid w:val="36ED73BD"/>
    <w:rsid w:val="36F30888"/>
    <w:rsid w:val="36FE64ED"/>
    <w:rsid w:val="37097BC8"/>
    <w:rsid w:val="371A4D75"/>
    <w:rsid w:val="373108D4"/>
    <w:rsid w:val="37464DDD"/>
    <w:rsid w:val="3762330F"/>
    <w:rsid w:val="37AB1B1C"/>
    <w:rsid w:val="37AE0570"/>
    <w:rsid w:val="37AE4516"/>
    <w:rsid w:val="37B879C4"/>
    <w:rsid w:val="37C048A7"/>
    <w:rsid w:val="37C80CBF"/>
    <w:rsid w:val="37CF0BB3"/>
    <w:rsid w:val="37D03E44"/>
    <w:rsid w:val="37D451C8"/>
    <w:rsid w:val="37D73BD3"/>
    <w:rsid w:val="37E0537C"/>
    <w:rsid w:val="37E1079C"/>
    <w:rsid w:val="37F04D2F"/>
    <w:rsid w:val="37F30E4E"/>
    <w:rsid w:val="37F8487A"/>
    <w:rsid w:val="37FD0952"/>
    <w:rsid w:val="37FE4B49"/>
    <w:rsid w:val="38143841"/>
    <w:rsid w:val="38282D4D"/>
    <w:rsid w:val="38411385"/>
    <w:rsid w:val="3870629E"/>
    <w:rsid w:val="38B24BC5"/>
    <w:rsid w:val="38B94C45"/>
    <w:rsid w:val="38BC2C05"/>
    <w:rsid w:val="38D5699F"/>
    <w:rsid w:val="38D65704"/>
    <w:rsid w:val="38DC74A7"/>
    <w:rsid w:val="38E100C2"/>
    <w:rsid w:val="390741F4"/>
    <w:rsid w:val="390A4620"/>
    <w:rsid w:val="39203F8F"/>
    <w:rsid w:val="392A169D"/>
    <w:rsid w:val="39582851"/>
    <w:rsid w:val="397C648E"/>
    <w:rsid w:val="397F7EFD"/>
    <w:rsid w:val="398259F2"/>
    <w:rsid w:val="39830F07"/>
    <w:rsid w:val="39905D4A"/>
    <w:rsid w:val="39D11041"/>
    <w:rsid w:val="39D864CC"/>
    <w:rsid w:val="39E34343"/>
    <w:rsid w:val="39F73541"/>
    <w:rsid w:val="3A016262"/>
    <w:rsid w:val="3A174DE2"/>
    <w:rsid w:val="3A3C3DC7"/>
    <w:rsid w:val="3A420088"/>
    <w:rsid w:val="3A926509"/>
    <w:rsid w:val="3AE71281"/>
    <w:rsid w:val="3AEF0890"/>
    <w:rsid w:val="3AFE561F"/>
    <w:rsid w:val="3B200FE2"/>
    <w:rsid w:val="3B501A8F"/>
    <w:rsid w:val="3B682D5E"/>
    <w:rsid w:val="3B9F54F4"/>
    <w:rsid w:val="3BBA28BA"/>
    <w:rsid w:val="3BBE7E61"/>
    <w:rsid w:val="3C0123CD"/>
    <w:rsid w:val="3C0C1C5B"/>
    <w:rsid w:val="3C2E4B74"/>
    <w:rsid w:val="3C4679CD"/>
    <w:rsid w:val="3C5357A3"/>
    <w:rsid w:val="3C586AFE"/>
    <w:rsid w:val="3C7478DC"/>
    <w:rsid w:val="3C774586"/>
    <w:rsid w:val="3C8B5092"/>
    <w:rsid w:val="3C9E1CF4"/>
    <w:rsid w:val="3CC16A39"/>
    <w:rsid w:val="3CC80A7A"/>
    <w:rsid w:val="3CC90259"/>
    <w:rsid w:val="3CFB02FD"/>
    <w:rsid w:val="3D102D73"/>
    <w:rsid w:val="3D16557E"/>
    <w:rsid w:val="3D25198E"/>
    <w:rsid w:val="3D2B3DE3"/>
    <w:rsid w:val="3D457D8D"/>
    <w:rsid w:val="3D493642"/>
    <w:rsid w:val="3D793A53"/>
    <w:rsid w:val="3D976558"/>
    <w:rsid w:val="3DBC7D0E"/>
    <w:rsid w:val="3DC76955"/>
    <w:rsid w:val="3DE0100D"/>
    <w:rsid w:val="3DE250CD"/>
    <w:rsid w:val="3DE8227C"/>
    <w:rsid w:val="3DF8596C"/>
    <w:rsid w:val="3E122CDE"/>
    <w:rsid w:val="3E3146F2"/>
    <w:rsid w:val="3E5566D4"/>
    <w:rsid w:val="3E5959DA"/>
    <w:rsid w:val="3E8D3841"/>
    <w:rsid w:val="3E8E68AE"/>
    <w:rsid w:val="3E8F07CB"/>
    <w:rsid w:val="3E90021E"/>
    <w:rsid w:val="3EB04CBF"/>
    <w:rsid w:val="3ED53889"/>
    <w:rsid w:val="3EE94729"/>
    <w:rsid w:val="3EEC2507"/>
    <w:rsid w:val="3F265ADB"/>
    <w:rsid w:val="3F265BE8"/>
    <w:rsid w:val="3F2D0E1A"/>
    <w:rsid w:val="3F361F2E"/>
    <w:rsid w:val="3F3C08E5"/>
    <w:rsid w:val="3F5235EF"/>
    <w:rsid w:val="3F542A99"/>
    <w:rsid w:val="3F6144EA"/>
    <w:rsid w:val="3FA41611"/>
    <w:rsid w:val="3FAB28A3"/>
    <w:rsid w:val="3FCD602E"/>
    <w:rsid w:val="3FDB6F47"/>
    <w:rsid w:val="3FDD0D6E"/>
    <w:rsid w:val="404A0617"/>
    <w:rsid w:val="404C1345"/>
    <w:rsid w:val="406202E6"/>
    <w:rsid w:val="40677C90"/>
    <w:rsid w:val="407401D4"/>
    <w:rsid w:val="40876843"/>
    <w:rsid w:val="40896EEE"/>
    <w:rsid w:val="408F7CD8"/>
    <w:rsid w:val="409C4AF1"/>
    <w:rsid w:val="40A57752"/>
    <w:rsid w:val="40AB3DBD"/>
    <w:rsid w:val="40BB02E7"/>
    <w:rsid w:val="40CF4E36"/>
    <w:rsid w:val="40D02754"/>
    <w:rsid w:val="40DD5B87"/>
    <w:rsid w:val="410C54D9"/>
    <w:rsid w:val="41173547"/>
    <w:rsid w:val="414E77F4"/>
    <w:rsid w:val="41636824"/>
    <w:rsid w:val="41693476"/>
    <w:rsid w:val="41754D41"/>
    <w:rsid w:val="41811624"/>
    <w:rsid w:val="4198423B"/>
    <w:rsid w:val="419D7174"/>
    <w:rsid w:val="41A21455"/>
    <w:rsid w:val="41A77051"/>
    <w:rsid w:val="41B96BE3"/>
    <w:rsid w:val="41C27780"/>
    <w:rsid w:val="41CE2650"/>
    <w:rsid w:val="41E80D0F"/>
    <w:rsid w:val="41ED1466"/>
    <w:rsid w:val="41F32E35"/>
    <w:rsid w:val="41FC26D8"/>
    <w:rsid w:val="42014067"/>
    <w:rsid w:val="420D11AC"/>
    <w:rsid w:val="42257689"/>
    <w:rsid w:val="423E7F3E"/>
    <w:rsid w:val="42406199"/>
    <w:rsid w:val="424443C9"/>
    <w:rsid w:val="428216CB"/>
    <w:rsid w:val="42891AF3"/>
    <w:rsid w:val="42C11AE6"/>
    <w:rsid w:val="42C7679B"/>
    <w:rsid w:val="42D00AC2"/>
    <w:rsid w:val="42E00F90"/>
    <w:rsid w:val="42E46F22"/>
    <w:rsid w:val="42F979F6"/>
    <w:rsid w:val="42FB6149"/>
    <w:rsid w:val="43094E58"/>
    <w:rsid w:val="430B529D"/>
    <w:rsid w:val="431D23A7"/>
    <w:rsid w:val="433A730B"/>
    <w:rsid w:val="434A67A6"/>
    <w:rsid w:val="434F61BB"/>
    <w:rsid w:val="43824658"/>
    <w:rsid w:val="438837DF"/>
    <w:rsid w:val="439F39E9"/>
    <w:rsid w:val="43A0551A"/>
    <w:rsid w:val="43A975CD"/>
    <w:rsid w:val="43AD01AE"/>
    <w:rsid w:val="43DB3F23"/>
    <w:rsid w:val="440B1E39"/>
    <w:rsid w:val="44160914"/>
    <w:rsid w:val="444C63B2"/>
    <w:rsid w:val="44593733"/>
    <w:rsid w:val="445F2A31"/>
    <w:rsid w:val="44671DAC"/>
    <w:rsid w:val="44705E35"/>
    <w:rsid w:val="44797726"/>
    <w:rsid w:val="448E029D"/>
    <w:rsid w:val="44927BB2"/>
    <w:rsid w:val="449A71A0"/>
    <w:rsid w:val="44AE3D02"/>
    <w:rsid w:val="44B65390"/>
    <w:rsid w:val="44B84FEA"/>
    <w:rsid w:val="44BC2283"/>
    <w:rsid w:val="44D82741"/>
    <w:rsid w:val="44D96CE5"/>
    <w:rsid w:val="44E528CA"/>
    <w:rsid w:val="44EB16B7"/>
    <w:rsid w:val="44ED5C79"/>
    <w:rsid w:val="44F22646"/>
    <w:rsid w:val="44F95F4B"/>
    <w:rsid w:val="450734AC"/>
    <w:rsid w:val="45084CA0"/>
    <w:rsid w:val="453A21AF"/>
    <w:rsid w:val="457156B7"/>
    <w:rsid w:val="457E572B"/>
    <w:rsid w:val="4586246A"/>
    <w:rsid w:val="458C4710"/>
    <w:rsid w:val="459458FA"/>
    <w:rsid w:val="45A47F8C"/>
    <w:rsid w:val="45A53A2B"/>
    <w:rsid w:val="45C0656A"/>
    <w:rsid w:val="45C641DB"/>
    <w:rsid w:val="45D554C1"/>
    <w:rsid w:val="45DD2C6A"/>
    <w:rsid w:val="45F27E71"/>
    <w:rsid w:val="46065148"/>
    <w:rsid w:val="460E3E5D"/>
    <w:rsid w:val="463B5D1A"/>
    <w:rsid w:val="463D1824"/>
    <w:rsid w:val="46503583"/>
    <w:rsid w:val="465223F7"/>
    <w:rsid w:val="46550770"/>
    <w:rsid w:val="46633D18"/>
    <w:rsid w:val="466B3126"/>
    <w:rsid w:val="46707A4B"/>
    <w:rsid w:val="4690077B"/>
    <w:rsid w:val="469B050A"/>
    <w:rsid w:val="46AB7582"/>
    <w:rsid w:val="46B522AF"/>
    <w:rsid w:val="46EA58B1"/>
    <w:rsid w:val="46F73840"/>
    <w:rsid w:val="47412DD5"/>
    <w:rsid w:val="47675349"/>
    <w:rsid w:val="47872CDB"/>
    <w:rsid w:val="478A1FF7"/>
    <w:rsid w:val="479617D9"/>
    <w:rsid w:val="479D43B4"/>
    <w:rsid w:val="47A02CBA"/>
    <w:rsid w:val="47A95B9D"/>
    <w:rsid w:val="47BC567F"/>
    <w:rsid w:val="47CF57AA"/>
    <w:rsid w:val="47D80F2B"/>
    <w:rsid w:val="47E016ED"/>
    <w:rsid w:val="47F70090"/>
    <w:rsid w:val="48065BEB"/>
    <w:rsid w:val="482C011A"/>
    <w:rsid w:val="48303B9C"/>
    <w:rsid w:val="48477DBB"/>
    <w:rsid w:val="485779D7"/>
    <w:rsid w:val="48594C7C"/>
    <w:rsid w:val="48603449"/>
    <w:rsid w:val="486313D3"/>
    <w:rsid w:val="4865631E"/>
    <w:rsid w:val="48717A8C"/>
    <w:rsid w:val="48814B3B"/>
    <w:rsid w:val="48904B42"/>
    <w:rsid w:val="48B75C12"/>
    <w:rsid w:val="48BF1A3C"/>
    <w:rsid w:val="48C14619"/>
    <w:rsid w:val="48C65B5D"/>
    <w:rsid w:val="48D027C5"/>
    <w:rsid w:val="48D15857"/>
    <w:rsid w:val="48D662CD"/>
    <w:rsid w:val="48E531C2"/>
    <w:rsid w:val="48EA6EB5"/>
    <w:rsid w:val="4922114E"/>
    <w:rsid w:val="49224E17"/>
    <w:rsid w:val="492F1D3A"/>
    <w:rsid w:val="493B39E1"/>
    <w:rsid w:val="4957194D"/>
    <w:rsid w:val="495866F2"/>
    <w:rsid w:val="49642047"/>
    <w:rsid w:val="498905A4"/>
    <w:rsid w:val="498D3578"/>
    <w:rsid w:val="499A42F0"/>
    <w:rsid w:val="499E651A"/>
    <w:rsid w:val="49BF04D0"/>
    <w:rsid w:val="49C53687"/>
    <w:rsid w:val="49DC5897"/>
    <w:rsid w:val="49E01E0C"/>
    <w:rsid w:val="49E04D5D"/>
    <w:rsid w:val="49F217E5"/>
    <w:rsid w:val="49FE0EDF"/>
    <w:rsid w:val="4A036BAE"/>
    <w:rsid w:val="4A0D5D17"/>
    <w:rsid w:val="4A2A68D0"/>
    <w:rsid w:val="4A4D7B08"/>
    <w:rsid w:val="4A803EAC"/>
    <w:rsid w:val="4A874012"/>
    <w:rsid w:val="4A9401EE"/>
    <w:rsid w:val="4AA0783A"/>
    <w:rsid w:val="4AA46965"/>
    <w:rsid w:val="4AA71EC4"/>
    <w:rsid w:val="4AAE7950"/>
    <w:rsid w:val="4AB22A8F"/>
    <w:rsid w:val="4AC43159"/>
    <w:rsid w:val="4ADD4540"/>
    <w:rsid w:val="4AE44E4E"/>
    <w:rsid w:val="4AEE1091"/>
    <w:rsid w:val="4AEF6A17"/>
    <w:rsid w:val="4AFB281A"/>
    <w:rsid w:val="4B151BB4"/>
    <w:rsid w:val="4B4B0868"/>
    <w:rsid w:val="4B626E7F"/>
    <w:rsid w:val="4B7D6ED4"/>
    <w:rsid w:val="4B8951B5"/>
    <w:rsid w:val="4B8C0719"/>
    <w:rsid w:val="4B8F29F3"/>
    <w:rsid w:val="4BC52788"/>
    <w:rsid w:val="4BCF0C76"/>
    <w:rsid w:val="4BE24406"/>
    <w:rsid w:val="4C0364A2"/>
    <w:rsid w:val="4C18585B"/>
    <w:rsid w:val="4C1C049B"/>
    <w:rsid w:val="4C1C7E88"/>
    <w:rsid w:val="4C26046F"/>
    <w:rsid w:val="4C28053F"/>
    <w:rsid w:val="4C6C11E2"/>
    <w:rsid w:val="4C807166"/>
    <w:rsid w:val="4CA962A7"/>
    <w:rsid w:val="4CBF0B23"/>
    <w:rsid w:val="4CC91253"/>
    <w:rsid w:val="4CC95826"/>
    <w:rsid w:val="4CD72ECF"/>
    <w:rsid w:val="4CE80145"/>
    <w:rsid w:val="4CEB1D06"/>
    <w:rsid w:val="4CFD1026"/>
    <w:rsid w:val="4D20747A"/>
    <w:rsid w:val="4D3676B3"/>
    <w:rsid w:val="4D471547"/>
    <w:rsid w:val="4D5161C7"/>
    <w:rsid w:val="4D524AE1"/>
    <w:rsid w:val="4DBE1745"/>
    <w:rsid w:val="4DC94490"/>
    <w:rsid w:val="4DD17035"/>
    <w:rsid w:val="4DD94074"/>
    <w:rsid w:val="4DE51A95"/>
    <w:rsid w:val="4DFD3D12"/>
    <w:rsid w:val="4E1A3EB5"/>
    <w:rsid w:val="4E1A470D"/>
    <w:rsid w:val="4E294D5A"/>
    <w:rsid w:val="4E463B41"/>
    <w:rsid w:val="4E68562C"/>
    <w:rsid w:val="4E89337E"/>
    <w:rsid w:val="4E8B4500"/>
    <w:rsid w:val="4E8D7FB5"/>
    <w:rsid w:val="4EAA5F5B"/>
    <w:rsid w:val="4EAC4F2B"/>
    <w:rsid w:val="4EC27EAA"/>
    <w:rsid w:val="4EDA3A9C"/>
    <w:rsid w:val="4EEE4DAD"/>
    <w:rsid w:val="4F056692"/>
    <w:rsid w:val="4F2754BC"/>
    <w:rsid w:val="4F2834D1"/>
    <w:rsid w:val="4F2B3870"/>
    <w:rsid w:val="4F341EEA"/>
    <w:rsid w:val="4F61467C"/>
    <w:rsid w:val="4F7E7804"/>
    <w:rsid w:val="4F8D7062"/>
    <w:rsid w:val="4FB65CCD"/>
    <w:rsid w:val="4FB972A9"/>
    <w:rsid w:val="4FBD4E00"/>
    <w:rsid w:val="4FBF73EF"/>
    <w:rsid w:val="4FC765AD"/>
    <w:rsid w:val="4FE87180"/>
    <w:rsid w:val="4FEE4C58"/>
    <w:rsid w:val="4FF43C08"/>
    <w:rsid w:val="4FF7503E"/>
    <w:rsid w:val="50066E24"/>
    <w:rsid w:val="500C2B1D"/>
    <w:rsid w:val="500E6291"/>
    <w:rsid w:val="501D1B02"/>
    <w:rsid w:val="501E0C85"/>
    <w:rsid w:val="50426F73"/>
    <w:rsid w:val="504C6E7E"/>
    <w:rsid w:val="505963C8"/>
    <w:rsid w:val="506444BC"/>
    <w:rsid w:val="506F336C"/>
    <w:rsid w:val="50731A29"/>
    <w:rsid w:val="507D45CC"/>
    <w:rsid w:val="50852AB2"/>
    <w:rsid w:val="50AA556A"/>
    <w:rsid w:val="50AE16DE"/>
    <w:rsid w:val="50AE34A0"/>
    <w:rsid w:val="50B045AB"/>
    <w:rsid w:val="50EE17C7"/>
    <w:rsid w:val="512E3212"/>
    <w:rsid w:val="513A3F91"/>
    <w:rsid w:val="513B7615"/>
    <w:rsid w:val="516516EA"/>
    <w:rsid w:val="516D78D9"/>
    <w:rsid w:val="51712F79"/>
    <w:rsid w:val="518439F6"/>
    <w:rsid w:val="518A1123"/>
    <w:rsid w:val="518D6E5A"/>
    <w:rsid w:val="51AE4F6C"/>
    <w:rsid w:val="51DD2D75"/>
    <w:rsid w:val="51E73F79"/>
    <w:rsid w:val="51F07536"/>
    <w:rsid w:val="52391092"/>
    <w:rsid w:val="524C467F"/>
    <w:rsid w:val="524D493D"/>
    <w:rsid w:val="526A4BA2"/>
    <w:rsid w:val="52804F75"/>
    <w:rsid w:val="528B71DF"/>
    <w:rsid w:val="5297553C"/>
    <w:rsid w:val="52A631B4"/>
    <w:rsid w:val="52B8695C"/>
    <w:rsid w:val="52DE00A3"/>
    <w:rsid w:val="52E11458"/>
    <w:rsid w:val="52E465D9"/>
    <w:rsid w:val="52E71655"/>
    <w:rsid w:val="52E7511B"/>
    <w:rsid w:val="53122C69"/>
    <w:rsid w:val="53131A85"/>
    <w:rsid w:val="53182862"/>
    <w:rsid w:val="53221C47"/>
    <w:rsid w:val="532E10FB"/>
    <w:rsid w:val="534E343B"/>
    <w:rsid w:val="53AB108E"/>
    <w:rsid w:val="53BF2F7A"/>
    <w:rsid w:val="53E05450"/>
    <w:rsid w:val="53F8030D"/>
    <w:rsid w:val="53FD6839"/>
    <w:rsid w:val="5407216E"/>
    <w:rsid w:val="54131AEA"/>
    <w:rsid w:val="544122C6"/>
    <w:rsid w:val="54414D20"/>
    <w:rsid w:val="5449280C"/>
    <w:rsid w:val="54591907"/>
    <w:rsid w:val="546C5A12"/>
    <w:rsid w:val="548913CC"/>
    <w:rsid w:val="548E2C25"/>
    <w:rsid w:val="5492474A"/>
    <w:rsid w:val="54B06087"/>
    <w:rsid w:val="54C660D7"/>
    <w:rsid w:val="54F20E3F"/>
    <w:rsid w:val="55002C08"/>
    <w:rsid w:val="551D2E67"/>
    <w:rsid w:val="5520724E"/>
    <w:rsid w:val="55454D55"/>
    <w:rsid w:val="55626EC9"/>
    <w:rsid w:val="556D77A6"/>
    <w:rsid w:val="557A014E"/>
    <w:rsid w:val="55A30DB3"/>
    <w:rsid w:val="55AC0995"/>
    <w:rsid w:val="55B013CE"/>
    <w:rsid w:val="55C638F9"/>
    <w:rsid w:val="55D35E71"/>
    <w:rsid w:val="560209A1"/>
    <w:rsid w:val="560C5155"/>
    <w:rsid w:val="562C51F5"/>
    <w:rsid w:val="56314C40"/>
    <w:rsid w:val="56330AF6"/>
    <w:rsid w:val="5637484F"/>
    <w:rsid w:val="563F2BD8"/>
    <w:rsid w:val="564207ED"/>
    <w:rsid w:val="566409F3"/>
    <w:rsid w:val="56720525"/>
    <w:rsid w:val="56742BF9"/>
    <w:rsid w:val="5679539B"/>
    <w:rsid w:val="568E6F8D"/>
    <w:rsid w:val="56CB1014"/>
    <w:rsid w:val="56EC5CB9"/>
    <w:rsid w:val="56F1515A"/>
    <w:rsid w:val="56F651E7"/>
    <w:rsid w:val="57430DA8"/>
    <w:rsid w:val="574761CB"/>
    <w:rsid w:val="57477DA6"/>
    <w:rsid w:val="57570875"/>
    <w:rsid w:val="57815C18"/>
    <w:rsid w:val="578F3442"/>
    <w:rsid w:val="57911D3D"/>
    <w:rsid w:val="57952B3A"/>
    <w:rsid w:val="57A3286D"/>
    <w:rsid w:val="57AD2F20"/>
    <w:rsid w:val="57C76498"/>
    <w:rsid w:val="57CE79F7"/>
    <w:rsid w:val="57DF7856"/>
    <w:rsid w:val="57E14725"/>
    <w:rsid w:val="57E70D1E"/>
    <w:rsid w:val="57FB24E4"/>
    <w:rsid w:val="581C7EAE"/>
    <w:rsid w:val="584E295E"/>
    <w:rsid w:val="585A70CB"/>
    <w:rsid w:val="585C401C"/>
    <w:rsid w:val="58633250"/>
    <w:rsid w:val="5865477E"/>
    <w:rsid w:val="587D7954"/>
    <w:rsid w:val="58A33730"/>
    <w:rsid w:val="58A673CC"/>
    <w:rsid w:val="58BC2BFA"/>
    <w:rsid w:val="58BF7267"/>
    <w:rsid w:val="58C3414D"/>
    <w:rsid w:val="58CE0D6F"/>
    <w:rsid w:val="58E25E75"/>
    <w:rsid w:val="58E379E1"/>
    <w:rsid w:val="58F05189"/>
    <w:rsid w:val="58F93D12"/>
    <w:rsid w:val="590846E9"/>
    <w:rsid w:val="59131427"/>
    <w:rsid w:val="59377A33"/>
    <w:rsid w:val="593D3036"/>
    <w:rsid w:val="594576F1"/>
    <w:rsid w:val="59472AA2"/>
    <w:rsid w:val="59486DB1"/>
    <w:rsid w:val="595A3E8D"/>
    <w:rsid w:val="597E0EEE"/>
    <w:rsid w:val="5999290C"/>
    <w:rsid w:val="599A45D3"/>
    <w:rsid w:val="599C38A9"/>
    <w:rsid w:val="59AD11E3"/>
    <w:rsid w:val="5A0A334B"/>
    <w:rsid w:val="5A257CEA"/>
    <w:rsid w:val="5A4B6B1B"/>
    <w:rsid w:val="5A5578EB"/>
    <w:rsid w:val="5A7616BE"/>
    <w:rsid w:val="5A954F7C"/>
    <w:rsid w:val="5ABB5323"/>
    <w:rsid w:val="5ABF2AEC"/>
    <w:rsid w:val="5ACA28A7"/>
    <w:rsid w:val="5ADC6441"/>
    <w:rsid w:val="5AEF4B29"/>
    <w:rsid w:val="5AF0321E"/>
    <w:rsid w:val="5AF81998"/>
    <w:rsid w:val="5AFD593B"/>
    <w:rsid w:val="5B115AF1"/>
    <w:rsid w:val="5B2A3601"/>
    <w:rsid w:val="5B300758"/>
    <w:rsid w:val="5B3244A2"/>
    <w:rsid w:val="5B411DB7"/>
    <w:rsid w:val="5B45039B"/>
    <w:rsid w:val="5B735C64"/>
    <w:rsid w:val="5B7841B7"/>
    <w:rsid w:val="5B8A7735"/>
    <w:rsid w:val="5B9D2507"/>
    <w:rsid w:val="5BB54D8E"/>
    <w:rsid w:val="5BB81272"/>
    <w:rsid w:val="5BD41D4F"/>
    <w:rsid w:val="5BF572D1"/>
    <w:rsid w:val="5BFE5BD6"/>
    <w:rsid w:val="5C1A183E"/>
    <w:rsid w:val="5C273FF1"/>
    <w:rsid w:val="5C280962"/>
    <w:rsid w:val="5C3013D7"/>
    <w:rsid w:val="5C4D2A65"/>
    <w:rsid w:val="5C73537A"/>
    <w:rsid w:val="5C747FCB"/>
    <w:rsid w:val="5C754B8D"/>
    <w:rsid w:val="5C756E89"/>
    <w:rsid w:val="5C8B0840"/>
    <w:rsid w:val="5C964AD9"/>
    <w:rsid w:val="5C9E3C58"/>
    <w:rsid w:val="5CAF1B02"/>
    <w:rsid w:val="5CB63792"/>
    <w:rsid w:val="5CBD6CED"/>
    <w:rsid w:val="5CD43B14"/>
    <w:rsid w:val="5CD517A8"/>
    <w:rsid w:val="5CEB3BD7"/>
    <w:rsid w:val="5D145698"/>
    <w:rsid w:val="5D1523DC"/>
    <w:rsid w:val="5D276B29"/>
    <w:rsid w:val="5D326441"/>
    <w:rsid w:val="5D4F4E2F"/>
    <w:rsid w:val="5D4F4F9F"/>
    <w:rsid w:val="5D4F601E"/>
    <w:rsid w:val="5D641565"/>
    <w:rsid w:val="5D7243BE"/>
    <w:rsid w:val="5D785016"/>
    <w:rsid w:val="5D8004E5"/>
    <w:rsid w:val="5D841CBA"/>
    <w:rsid w:val="5D8A3A29"/>
    <w:rsid w:val="5D8C00F8"/>
    <w:rsid w:val="5D905553"/>
    <w:rsid w:val="5D920A56"/>
    <w:rsid w:val="5D99194B"/>
    <w:rsid w:val="5DB65E37"/>
    <w:rsid w:val="5DBA1B10"/>
    <w:rsid w:val="5DBB200B"/>
    <w:rsid w:val="5DBF08E2"/>
    <w:rsid w:val="5DC50E6F"/>
    <w:rsid w:val="5DC76DA7"/>
    <w:rsid w:val="5DD4658C"/>
    <w:rsid w:val="5E017EE7"/>
    <w:rsid w:val="5E0A61E9"/>
    <w:rsid w:val="5E0C06DC"/>
    <w:rsid w:val="5E137399"/>
    <w:rsid w:val="5E181564"/>
    <w:rsid w:val="5E313656"/>
    <w:rsid w:val="5E35686D"/>
    <w:rsid w:val="5E377DD2"/>
    <w:rsid w:val="5E393EDA"/>
    <w:rsid w:val="5E3E5BF0"/>
    <w:rsid w:val="5E53082D"/>
    <w:rsid w:val="5E6D1FB7"/>
    <w:rsid w:val="5E6E3C84"/>
    <w:rsid w:val="5E780363"/>
    <w:rsid w:val="5E8E6757"/>
    <w:rsid w:val="5EA12A5B"/>
    <w:rsid w:val="5EA67AA0"/>
    <w:rsid w:val="5ECA0FB6"/>
    <w:rsid w:val="5ED15AF4"/>
    <w:rsid w:val="5EE16876"/>
    <w:rsid w:val="5EE331B3"/>
    <w:rsid w:val="5EEA7216"/>
    <w:rsid w:val="5EF36C5E"/>
    <w:rsid w:val="5F057EA6"/>
    <w:rsid w:val="5F102188"/>
    <w:rsid w:val="5F106FD1"/>
    <w:rsid w:val="5F124EA1"/>
    <w:rsid w:val="5F170939"/>
    <w:rsid w:val="5F1D35EB"/>
    <w:rsid w:val="5F1E2FF7"/>
    <w:rsid w:val="5F283117"/>
    <w:rsid w:val="5F2C52ED"/>
    <w:rsid w:val="5F4A6026"/>
    <w:rsid w:val="5F5441A0"/>
    <w:rsid w:val="5F836E49"/>
    <w:rsid w:val="5F87770F"/>
    <w:rsid w:val="5F8939B1"/>
    <w:rsid w:val="5F8D18E6"/>
    <w:rsid w:val="5F9A4D84"/>
    <w:rsid w:val="5FB0497B"/>
    <w:rsid w:val="5FDB46B1"/>
    <w:rsid w:val="60147D37"/>
    <w:rsid w:val="60501329"/>
    <w:rsid w:val="6052350C"/>
    <w:rsid w:val="6057564A"/>
    <w:rsid w:val="605D2A22"/>
    <w:rsid w:val="606010BB"/>
    <w:rsid w:val="606F55BD"/>
    <w:rsid w:val="60841B82"/>
    <w:rsid w:val="60C07B37"/>
    <w:rsid w:val="60C92770"/>
    <w:rsid w:val="60DE6B61"/>
    <w:rsid w:val="60DF59BB"/>
    <w:rsid w:val="60ED1D05"/>
    <w:rsid w:val="60FB6C1E"/>
    <w:rsid w:val="61014D96"/>
    <w:rsid w:val="61061BA6"/>
    <w:rsid w:val="61176EE7"/>
    <w:rsid w:val="6130324B"/>
    <w:rsid w:val="614457D6"/>
    <w:rsid w:val="61471E39"/>
    <w:rsid w:val="61527B62"/>
    <w:rsid w:val="61706C21"/>
    <w:rsid w:val="61736CA9"/>
    <w:rsid w:val="61813521"/>
    <w:rsid w:val="618970E5"/>
    <w:rsid w:val="618E7131"/>
    <w:rsid w:val="61A8364C"/>
    <w:rsid w:val="61B3034C"/>
    <w:rsid w:val="61B32230"/>
    <w:rsid w:val="61DC0282"/>
    <w:rsid w:val="62031E6E"/>
    <w:rsid w:val="62356047"/>
    <w:rsid w:val="6260107E"/>
    <w:rsid w:val="626B0230"/>
    <w:rsid w:val="62726C0F"/>
    <w:rsid w:val="627F48EE"/>
    <w:rsid w:val="629152E7"/>
    <w:rsid w:val="62AD2160"/>
    <w:rsid w:val="62BD502E"/>
    <w:rsid w:val="62D056AB"/>
    <w:rsid w:val="62DF6F58"/>
    <w:rsid w:val="62DF7F84"/>
    <w:rsid w:val="62E17841"/>
    <w:rsid w:val="62E42B32"/>
    <w:rsid w:val="62F66C5A"/>
    <w:rsid w:val="62F93E29"/>
    <w:rsid w:val="63022E47"/>
    <w:rsid w:val="6331655A"/>
    <w:rsid w:val="633345F0"/>
    <w:rsid w:val="634405AB"/>
    <w:rsid w:val="63516234"/>
    <w:rsid w:val="635A0F78"/>
    <w:rsid w:val="63632BC4"/>
    <w:rsid w:val="63660AF8"/>
    <w:rsid w:val="63764F64"/>
    <w:rsid w:val="637E49AD"/>
    <w:rsid w:val="638569F4"/>
    <w:rsid w:val="63C0148B"/>
    <w:rsid w:val="63C93FBE"/>
    <w:rsid w:val="63CF5E53"/>
    <w:rsid w:val="63D72CBA"/>
    <w:rsid w:val="63DE69AC"/>
    <w:rsid w:val="63E02383"/>
    <w:rsid w:val="642148BB"/>
    <w:rsid w:val="642F6E5E"/>
    <w:rsid w:val="6448283B"/>
    <w:rsid w:val="64562104"/>
    <w:rsid w:val="64653759"/>
    <w:rsid w:val="64660C1B"/>
    <w:rsid w:val="646F05FD"/>
    <w:rsid w:val="64746749"/>
    <w:rsid w:val="647E0B22"/>
    <w:rsid w:val="64853361"/>
    <w:rsid w:val="64A07AA2"/>
    <w:rsid w:val="64A13643"/>
    <w:rsid w:val="64A50307"/>
    <w:rsid w:val="64A55D36"/>
    <w:rsid w:val="64A66F47"/>
    <w:rsid w:val="64BB6909"/>
    <w:rsid w:val="64CA49F3"/>
    <w:rsid w:val="64CB035E"/>
    <w:rsid w:val="64E22C89"/>
    <w:rsid w:val="64E70A19"/>
    <w:rsid w:val="64F30349"/>
    <w:rsid w:val="64FE3ED8"/>
    <w:rsid w:val="65223305"/>
    <w:rsid w:val="65254B7D"/>
    <w:rsid w:val="65270A2D"/>
    <w:rsid w:val="653126DD"/>
    <w:rsid w:val="65500021"/>
    <w:rsid w:val="655B39D3"/>
    <w:rsid w:val="657751B4"/>
    <w:rsid w:val="65954C67"/>
    <w:rsid w:val="65A84314"/>
    <w:rsid w:val="65AB24D7"/>
    <w:rsid w:val="65B20028"/>
    <w:rsid w:val="65C12BDE"/>
    <w:rsid w:val="65D324D6"/>
    <w:rsid w:val="65E40CA8"/>
    <w:rsid w:val="65E45739"/>
    <w:rsid w:val="66192421"/>
    <w:rsid w:val="66310A20"/>
    <w:rsid w:val="66520752"/>
    <w:rsid w:val="6659462E"/>
    <w:rsid w:val="666D1E03"/>
    <w:rsid w:val="66856BF5"/>
    <w:rsid w:val="66DE03E4"/>
    <w:rsid w:val="66E67791"/>
    <w:rsid w:val="66FA2AD8"/>
    <w:rsid w:val="66FE6CC3"/>
    <w:rsid w:val="6729763B"/>
    <w:rsid w:val="672C1A82"/>
    <w:rsid w:val="674A0FC0"/>
    <w:rsid w:val="6755677A"/>
    <w:rsid w:val="675D568B"/>
    <w:rsid w:val="6777502A"/>
    <w:rsid w:val="678131BA"/>
    <w:rsid w:val="67894558"/>
    <w:rsid w:val="67A64922"/>
    <w:rsid w:val="67A94F4C"/>
    <w:rsid w:val="67BD3370"/>
    <w:rsid w:val="67D11217"/>
    <w:rsid w:val="67D751E9"/>
    <w:rsid w:val="67D77AB0"/>
    <w:rsid w:val="67DF4182"/>
    <w:rsid w:val="67E0356A"/>
    <w:rsid w:val="67ED42E1"/>
    <w:rsid w:val="67EE032A"/>
    <w:rsid w:val="67F32432"/>
    <w:rsid w:val="68110987"/>
    <w:rsid w:val="682C60B1"/>
    <w:rsid w:val="684F48FD"/>
    <w:rsid w:val="687875DB"/>
    <w:rsid w:val="687B2025"/>
    <w:rsid w:val="68AE6D93"/>
    <w:rsid w:val="68B7230A"/>
    <w:rsid w:val="68B910F3"/>
    <w:rsid w:val="68BE498A"/>
    <w:rsid w:val="68D56032"/>
    <w:rsid w:val="68E80D06"/>
    <w:rsid w:val="68FA126D"/>
    <w:rsid w:val="68FE0797"/>
    <w:rsid w:val="6908237C"/>
    <w:rsid w:val="69156B2E"/>
    <w:rsid w:val="691B39EB"/>
    <w:rsid w:val="69282F1F"/>
    <w:rsid w:val="694E3952"/>
    <w:rsid w:val="69562BE0"/>
    <w:rsid w:val="695A6EA6"/>
    <w:rsid w:val="698A0D67"/>
    <w:rsid w:val="69991952"/>
    <w:rsid w:val="69B32893"/>
    <w:rsid w:val="69C6464B"/>
    <w:rsid w:val="69CE1B88"/>
    <w:rsid w:val="69E14647"/>
    <w:rsid w:val="69EC0E58"/>
    <w:rsid w:val="69F308DD"/>
    <w:rsid w:val="69F45014"/>
    <w:rsid w:val="6A0241A5"/>
    <w:rsid w:val="6A1341FD"/>
    <w:rsid w:val="6A2D67DA"/>
    <w:rsid w:val="6A704F19"/>
    <w:rsid w:val="6A750417"/>
    <w:rsid w:val="6AB826E5"/>
    <w:rsid w:val="6ABC1B90"/>
    <w:rsid w:val="6AC66A6D"/>
    <w:rsid w:val="6AD57BEE"/>
    <w:rsid w:val="6AF96666"/>
    <w:rsid w:val="6AFB638B"/>
    <w:rsid w:val="6B005B4C"/>
    <w:rsid w:val="6B036F9E"/>
    <w:rsid w:val="6B0F6697"/>
    <w:rsid w:val="6B195F5E"/>
    <w:rsid w:val="6B1A1AC1"/>
    <w:rsid w:val="6B286E99"/>
    <w:rsid w:val="6B323514"/>
    <w:rsid w:val="6B4A5CE7"/>
    <w:rsid w:val="6B4D2289"/>
    <w:rsid w:val="6B510BFA"/>
    <w:rsid w:val="6B5878BC"/>
    <w:rsid w:val="6B672E75"/>
    <w:rsid w:val="6B6C1C06"/>
    <w:rsid w:val="6B7063BA"/>
    <w:rsid w:val="6B780E84"/>
    <w:rsid w:val="6B822625"/>
    <w:rsid w:val="6B8579B3"/>
    <w:rsid w:val="6B8A2D5E"/>
    <w:rsid w:val="6BB169FA"/>
    <w:rsid w:val="6C035EE4"/>
    <w:rsid w:val="6C0726FA"/>
    <w:rsid w:val="6C2017B1"/>
    <w:rsid w:val="6C216AE5"/>
    <w:rsid w:val="6C473C3C"/>
    <w:rsid w:val="6C474A32"/>
    <w:rsid w:val="6C4F762E"/>
    <w:rsid w:val="6C561048"/>
    <w:rsid w:val="6C6813DD"/>
    <w:rsid w:val="6C8C190A"/>
    <w:rsid w:val="6C9872EB"/>
    <w:rsid w:val="6CA57F05"/>
    <w:rsid w:val="6CAD2335"/>
    <w:rsid w:val="6CAF06EF"/>
    <w:rsid w:val="6CBB4393"/>
    <w:rsid w:val="6CBC5F45"/>
    <w:rsid w:val="6CDB48EF"/>
    <w:rsid w:val="6CE95D1F"/>
    <w:rsid w:val="6D02572A"/>
    <w:rsid w:val="6D135F70"/>
    <w:rsid w:val="6D1E4EB1"/>
    <w:rsid w:val="6D2D0346"/>
    <w:rsid w:val="6D443E48"/>
    <w:rsid w:val="6D453755"/>
    <w:rsid w:val="6D4B5932"/>
    <w:rsid w:val="6D80377B"/>
    <w:rsid w:val="6D82512E"/>
    <w:rsid w:val="6D8F1E73"/>
    <w:rsid w:val="6D906CE1"/>
    <w:rsid w:val="6DA92893"/>
    <w:rsid w:val="6DAB4392"/>
    <w:rsid w:val="6DAB75E8"/>
    <w:rsid w:val="6DB21CB6"/>
    <w:rsid w:val="6DC33DE6"/>
    <w:rsid w:val="6DC74F9B"/>
    <w:rsid w:val="6DD421AE"/>
    <w:rsid w:val="6DD62748"/>
    <w:rsid w:val="6DDD4E41"/>
    <w:rsid w:val="6DE44A7F"/>
    <w:rsid w:val="6E054DDB"/>
    <w:rsid w:val="6E133DC7"/>
    <w:rsid w:val="6E360575"/>
    <w:rsid w:val="6E3E39E4"/>
    <w:rsid w:val="6E6164B5"/>
    <w:rsid w:val="6E7656F6"/>
    <w:rsid w:val="6E7C2320"/>
    <w:rsid w:val="6E865F1C"/>
    <w:rsid w:val="6E892CE9"/>
    <w:rsid w:val="6E9F4019"/>
    <w:rsid w:val="6EA760B2"/>
    <w:rsid w:val="6EB84D1B"/>
    <w:rsid w:val="6EC06D60"/>
    <w:rsid w:val="6ED00F12"/>
    <w:rsid w:val="6EF07839"/>
    <w:rsid w:val="6EFB226A"/>
    <w:rsid w:val="6F203155"/>
    <w:rsid w:val="6F4D24E7"/>
    <w:rsid w:val="6F56531B"/>
    <w:rsid w:val="6FAC6952"/>
    <w:rsid w:val="6FAE5A25"/>
    <w:rsid w:val="6FB00B3E"/>
    <w:rsid w:val="6FB822FE"/>
    <w:rsid w:val="6FB96EE5"/>
    <w:rsid w:val="6FEE6B24"/>
    <w:rsid w:val="6FF06302"/>
    <w:rsid w:val="6FF84BF7"/>
    <w:rsid w:val="6FFC1E95"/>
    <w:rsid w:val="70004A37"/>
    <w:rsid w:val="70145815"/>
    <w:rsid w:val="70193687"/>
    <w:rsid w:val="702C664F"/>
    <w:rsid w:val="70416E80"/>
    <w:rsid w:val="70451769"/>
    <w:rsid w:val="70626515"/>
    <w:rsid w:val="706B600D"/>
    <w:rsid w:val="706F4FF5"/>
    <w:rsid w:val="707F6C32"/>
    <w:rsid w:val="70A45573"/>
    <w:rsid w:val="70BF1AFC"/>
    <w:rsid w:val="70DA523A"/>
    <w:rsid w:val="70F824DD"/>
    <w:rsid w:val="71000C7D"/>
    <w:rsid w:val="711204C3"/>
    <w:rsid w:val="71163705"/>
    <w:rsid w:val="71285DE2"/>
    <w:rsid w:val="712F63E6"/>
    <w:rsid w:val="71455D64"/>
    <w:rsid w:val="71595041"/>
    <w:rsid w:val="716464AF"/>
    <w:rsid w:val="716B13F9"/>
    <w:rsid w:val="717604C9"/>
    <w:rsid w:val="71763D26"/>
    <w:rsid w:val="71AA7A2E"/>
    <w:rsid w:val="71DB20DB"/>
    <w:rsid w:val="720F175F"/>
    <w:rsid w:val="722303A6"/>
    <w:rsid w:val="72644A41"/>
    <w:rsid w:val="726D024C"/>
    <w:rsid w:val="728C0282"/>
    <w:rsid w:val="728F7B9B"/>
    <w:rsid w:val="729B3D29"/>
    <w:rsid w:val="72AE13F3"/>
    <w:rsid w:val="72B721FA"/>
    <w:rsid w:val="72C9287B"/>
    <w:rsid w:val="72C94DF5"/>
    <w:rsid w:val="72CC6D61"/>
    <w:rsid w:val="72D412E5"/>
    <w:rsid w:val="72DF2BDC"/>
    <w:rsid w:val="72E54C89"/>
    <w:rsid w:val="73094A86"/>
    <w:rsid w:val="730A4ECD"/>
    <w:rsid w:val="73137F9A"/>
    <w:rsid w:val="73190E04"/>
    <w:rsid w:val="734931B7"/>
    <w:rsid w:val="735633C3"/>
    <w:rsid w:val="735C21F1"/>
    <w:rsid w:val="735D6F11"/>
    <w:rsid w:val="737B7E1C"/>
    <w:rsid w:val="737E6143"/>
    <w:rsid w:val="738E1CBC"/>
    <w:rsid w:val="739F08C2"/>
    <w:rsid w:val="73BE7F06"/>
    <w:rsid w:val="73C80378"/>
    <w:rsid w:val="73DB09F5"/>
    <w:rsid w:val="73DD3416"/>
    <w:rsid w:val="74033B6B"/>
    <w:rsid w:val="74320F36"/>
    <w:rsid w:val="7433327B"/>
    <w:rsid w:val="74374FD2"/>
    <w:rsid w:val="745C74DD"/>
    <w:rsid w:val="74653C7B"/>
    <w:rsid w:val="746E6A74"/>
    <w:rsid w:val="748539B5"/>
    <w:rsid w:val="74872C81"/>
    <w:rsid w:val="7488077B"/>
    <w:rsid w:val="74946551"/>
    <w:rsid w:val="74A120DE"/>
    <w:rsid w:val="74AB4D71"/>
    <w:rsid w:val="74EF0C65"/>
    <w:rsid w:val="74F9415D"/>
    <w:rsid w:val="75157FF9"/>
    <w:rsid w:val="753F3906"/>
    <w:rsid w:val="755C374C"/>
    <w:rsid w:val="758B15F3"/>
    <w:rsid w:val="759A6122"/>
    <w:rsid w:val="75B855F0"/>
    <w:rsid w:val="75C15A8B"/>
    <w:rsid w:val="75C82341"/>
    <w:rsid w:val="75DD2979"/>
    <w:rsid w:val="75DF329A"/>
    <w:rsid w:val="75E4177A"/>
    <w:rsid w:val="75E65C18"/>
    <w:rsid w:val="75E94149"/>
    <w:rsid w:val="75EA4FE2"/>
    <w:rsid w:val="75F4329D"/>
    <w:rsid w:val="762C2C4A"/>
    <w:rsid w:val="765B0BE1"/>
    <w:rsid w:val="766E7396"/>
    <w:rsid w:val="768D4E38"/>
    <w:rsid w:val="769F683B"/>
    <w:rsid w:val="76B17FF0"/>
    <w:rsid w:val="76C47EB6"/>
    <w:rsid w:val="76D47A4A"/>
    <w:rsid w:val="76E934EC"/>
    <w:rsid w:val="76ED76A8"/>
    <w:rsid w:val="77022CE3"/>
    <w:rsid w:val="77024A53"/>
    <w:rsid w:val="77075425"/>
    <w:rsid w:val="77185B7F"/>
    <w:rsid w:val="77242EBC"/>
    <w:rsid w:val="7730259A"/>
    <w:rsid w:val="773109EF"/>
    <w:rsid w:val="776A7D31"/>
    <w:rsid w:val="776E579F"/>
    <w:rsid w:val="7774123D"/>
    <w:rsid w:val="77A13816"/>
    <w:rsid w:val="77A1509D"/>
    <w:rsid w:val="77AB455C"/>
    <w:rsid w:val="77C23303"/>
    <w:rsid w:val="7824076D"/>
    <w:rsid w:val="784C35B2"/>
    <w:rsid w:val="78517688"/>
    <w:rsid w:val="78774540"/>
    <w:rsid w:val="78961451"/>
    <w:rsid w:val="78A22A5F"/>
    <w:rsid w:val="78C74A2E"/>
    <w:rsid w:val="78D50A4B"/>
    <w:rsid w:val="78EB2F2B"/>
    <w:rsid w:val="78ED7923"/>
    <w:rsid w:val="78EF2314"/>
    <w:rsid w:val="791D5C40"/>
    <w:rsid w:val="79303A24"/>
    <w:rsid w:val="79367CDE"/>
    <w:rsid w:val="79394779"/>
    <w:rsid w:val="793F6537"/>
    <w:rsid w:val="794709FB"/>
    <w:rsid w:val="795065E7"/>
    <w:rsid w:val="795C3B14"/>
    <w:rsid w:val="795D7F6C"/>
    <w:rsid w:val="796324AB"/>
    <w:rsid w:val="797F465B"/>
    <w:rsid w:val="79B6434A"/>
    <w:rsid w:val="79BF6679"/>
    <w:rsid w:val="79C0491A"/>
    <w:rsid w:val="79D8186D"/>
    <w:rsid w:val="79D85D05"/>
    <w:rsid w:val="7A130D12"/>
    <w:rsid w:val="7A296460"/>
    <w:rsid w:val="7A3E1684"/>
    <w:rsid w:val="7A4153ED"/>
    <w:rsid w:val="7A5E7D4D"/>
    <w:rsid w:val="7A891F2C"/>
    <w:rsid w:val="7A8F1CF2"/>
    <w:rsid w:val="7AAB456B"/>
    <w:rsid w:val="7ABB2C6E"/>
    <w:rsid w:val="7ABB42D0"/>
    <w:rsid w:val="7ABB61CC"/>
    <w:rsid w:val="7ACB3368"/>
    <w:rsid w:val="7AE678F9"/>
    <w:rsid w:val="7AEC2086"/>
    <w:rsid w:val="7B0C1557"/>
    <w:rsid w:val="7B15666E"/>
    <w:rsid w:val="7B1F6A9C"/>
    <w:rsid w:val="7B2B51A4"/>
    <w:rsid w:val="7B301819"/>
    <w:rsid w:val="7B541D66"/>
    <w:rsid w:val="7B5B3330"/>
    <w:rsid w:val="7B605044"/>
    <w:rsid w:val="7B68051B"/>
    <w:rsid w:val="7B6D1DBE"/>
    <w:rsid w:val="7B950D1B"/>
    <w:rsid w:val="7B9A0C8D"/>
    <w:rsid w:val="7BB82541"/>
    <w:rsid w:val="7BC9163E"/>
    <w:rsid w:val="7BCA3CA3"/>
    <w:rsid w:val="7BCF0CCF"/>
    <w:rsid w:val="7BDE0FB9"/>
    <w:rsid w:val="7BE13F9D"/>
    <w:rsid w:val="7BE219A5"/>
    <w:rsid w:val="7BF66D82"/>
    <w:rsid w:val="7C0A46A1"/>
    <w:rsid w:val="7C1F352E"/>
    <w:rsid w:val="7C220001"/>
    <w:rsid w:val="7C2A5990"/>
    <w:rsid w:val="7C645794"/>
    <w:rsid w:val="7C85644F"/>
    <w:rsid w:val="7C9D5474"/>
    <w:rsid w:val="7C9E71B5"/>
    <w:rsid w:val="7CCB20BA"/>
    <w:rsid w:val="7CEC167B"/>
    <w:rsid w:val="7CF27A3E"/>
    <w:rsid w:val="7D090B29"/>
    <w:rsid w:val="7D0A0B7B"/>
    <w:rsid w:val="7D48334D"/>
    <w:rsid w:val="7D583FF4"/>
    <w:rsid w:val="7D6671F5"/>
    <w:rsid w:val="7D7C53CD"/>
    <w:rsid w:val="7D826FFC"/>
    <w:rsid w:val="7D831032"/>
    <w:rsid w:val="7D8D44D5"/>
    <w:rsid w:val="7DB712AF"/>
    <w:rsid w:val="7DC0777E"/>
    <w:rsid w:val="7DDF4B26"/>
    <w:rsid w:val="7E192777"/>
    <w:rsid w:val="7E195701"/>
    <w:rsid w:val="7E2331BA"/>
    <w:rsid w:val="7E37676D"/>
    <w:rsid w:val="7E4A75BA"/>
    <w:rsid w:val="7E5E42E0"/>
    <w:rsid w:val="7E5F0EBC"/>
    <w:rsid w:val="7E637C3B"/>
    <w:rsid w:val="7E81304E"/>
    <w:rsid w:val="7E843AFA"/>
    <w:rsid w:val="7E8915D1"/>
    <w:rsid w:val="7EA41C6D"/>
    <w:rsid w:val="7ECE6E95"/>
    <w:rsid w:val="7EFA2227"/>
    <w:rsid w:val="7F05783B"/>
    <w:rsid w:val="7F09178D"/>
    <w:rsid w:val="7F5449A6"/>
    <w:rsid w:val="7F5E5408"/>
    <w:rsid w:val="7F7E54A5"/>
    <w:rsid w:val="7F84355C"/>
    <w:rsid w:val="7F91198B"/>
    <w:rsid w:val="7F9C16E1"/>
    <w:rsid w:val="7FA0614C"/>
    <w:rsid w:val="7FB404FE"/>
    <w:rsid w:val="7FB90B63"/>
    <w:rsid w:val="7FBD3613"/>
    <w:rsid w:val="7FD5023C"/>
    <w:rsid w:val="7FEA2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uiPriority="0" w:name="toc 3"/>
    <w:lsdException w:uiPriority="0" w:name="toc 4"/>
    <w:lsdException w:uiPriority="0" w:name="toc 5"/>
    <w:lsdException w:qFormat="1" w:unhideWhenUsed="0" w:uiPriority="0" w:semiHidden="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qFormat="1" w:unhideWhenUsed="0" w:uiPriority="0" w:semiHidden="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4"/>
      <w:lang w:val="en-US" w:eastAsia="zh-CN" w:bidi="ar-SA"/>
    </w:rPr>
  </w:style>
  <w:style w:type="paragraph" w:styleId="2">
    <w:name w:val="heading 1"/>
    <w:basedOn w:val="1"/>
    <w:next w:val="1"/>
    <w:qFormat/>
    <w:uiPriority w:val="99"/>
    <w:pPr>
      <w:keepNext/>
      <w:pageBreakBefore/>
      <w:widowControl/>
      <w:numPr>
        <w:ilvl w:val="0"/>
        <w:numId w:val="1"/>
      </w:numPr>
      <w:spacing w:before="240" w:after="120"/>
      <w:jc w:val="left"/>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0"/>
    <w:unhideWhenUsed/>
    <w:qFormat/>
    <w:uiPriority w:val="0"/>
    <w:pPr>
      <w:keepNext/>
      <w:keepLines/>
      <w:numPr>
        <w:ilvl w:val="2"/>
        <w:numId w:val="2"/>
      </w:numPr>
      <w:spacing w:line="416" w:lineRule="auto"/>
      <w:outlineLvl w:val="2"/>
    </w:pPr>
    <w:rPr>
      <w:b/>
      <w:bCs/>
      <w:sz w:val="32"/>
      <w:szCs w:val="32"/>
    </w:rPr>
  </w:style>
  <w:style w:type="paragraph" w:styleId="5">
    <w:name w:val="heading 4"/>
    <w:basedOn w:val="1"/>
    <w:next w:val="1"/>
    <w:unhideWhenUsed/>
    <w:qFormat/>
    <w:uiPriority w:val="9"/>
    <w:pPr>
      <w:keepNext/>
      <w:keepLines/>
      <w:spacing w:before="120" w:after="120" w:line="360" w:lineRule="auto"/>
      <w:outlineLvl w:val="3"/>
    </w:pPr>
    <w:rPr>
      <w:rFonts w:eastAsia="宋体" w:asciiTheme="majorHAnsi" w:hAnsiTheme="majorHAnsi" w:cstheme="majorBidi"/>
      <w:b/>
      <w:bCs/>
      <w:sz w:val="28"/>
      <w:szCs w:val="28"/>
    </w:rPr>
  </w:style>
  <w:style w:type="paragraph" w:styleId="6">
    <w:name w:val="heading 5"/>
    <w:basedOn w:val="1"/>
    <w:next w:val="1"/>
    <w:unhideWhenUsed/>
    <w:qFormat/>
    <w:uiPriority w:val="9"/>
    <w:pPr>
      <w:keepNext/>
      <w:keepLines/>
      <w:spacing w:before="120" w:after="120" w:line="360" w:lineRule="auto"/>
      <w:outlineLvl w:val="4"/>
    </w:pPr>
    <w:rPr>
      <w:rFonts w:eastAsia="宋体" w:asciiTheme="minorHAnsi" w:hAnsiTheme="minorHAnsi"/>
      <w:sz w:val="28"/>
    </w:rPr>
  </w:style>
  <w:style w:type="paragraph" w:styleId="7">
    <w:name w:val="heading 6"/>
    <w:basedOn w:val="1"/>
    <w:next w:val="1"/>
    <w:semiHidden/>
    <w:unhideWhenUsed/>
    <w:qFormat/>
    <w:uiPriority w:val="0"/>
    <w:pPr>
      <w:spacing w:line="17" w:lineRule="atLeast"/>
      <w:jc w:val="left"/>
      <w:outlineLvl w:val="5"/>
    </w:pPr>
    <w:rPr>
      <w:rFonts w:hint="eastAsia" w:ascii="宋体" w:hAnsi="宋体" w:eastAsia="宋体" w:cs="Times New Roman"/>
      <w:b/>
      <w:color w:val="333333"/>
      <w:kern w:val="0"/>
      <w:sz w:val="18"/>
      <w:szCs w:val="1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8">
    <w:name w:val="List Number 2"/>
    <w:basedOn w:val="1"/>
    <w:semiHidden/>
    <w:unhideWhenUsed/>
    <w:qFormat/>
    <w:uiPriority w:val="0"/>
    <w:pPr>
      <w:numPr>
        <w:ilvl w:val="0"/>
        <w:numId w:val="3"/>
      </w:numPr>
    </w:pPr>
  </w:style>
  <w:style w:type="paragraph" w:styleId="9">
    <w:name w:val="table of authorities"/>
    <w:basedOn w:val="1"/>
    <w:next w:val="1"/>
    <w:qFormat/>
    <w:uiPriority w:val="0"/>
    <w:pPr>
      <w:ind w:left="420" w:leftChars="200"/>
    </w:pPr>
  </w:style>
  <w:style w:type="paragraph" w:styleId="10">
    <w:name w:val="Normal Indent"/>
    <w:basedOn w:val="1"/>
    <w:next w:val="1"/>
    <w:qFormat/>
    <w:uiPriority w:val="0"/>
    <w:pPr>
      <w:ind w:firstLine="420" w:firstLineChars="200"/>
    </w:pPr>
    <w:rPr>
      <w:rFonts w:ascii="Calibri" w:hAnsi="Calibri"/>
    </w:rPr>
  </w:style>
  <w:style w:type="paragraph" w:styleId="11">
    <w:name w:val="annotation text"/>
    <w:basedOn w:val="1"/>
    <w:link w:val="111"/>
    <w:unhideWhenUsed/>
    <w:qFormat/>
    <w:uiPriority w:val="99"/>
    <w:pPr>
      <w:jc w:val="left"/>
    </w:pPr>
  </w:style>
  <w:style w:type="paragraph" w:styleId="12">
    <w:name w:val="Body Text"/>
    <w:basedOn w:val="1"/>
    <w:next w:val="13"/>
    <w:qFormat/>
    <w:uiPriority w:val="0"/>
    <w:pPr>
      <w:spacing w:after="120"/>
    </w:pPr>
  </w:style>
  <w:style w:type="paragraph" w:styleId="13">
    <w:name w:val="Body Text First Indent"/>
    <w:basedOn w:val="12"/>
    <w:next w:val="14"/>
    <w:qFormat/>
    <w:uiPriority w:val="0"/>
    <w:pPr>
      <w:spacing w:line="312" w:lineRule="auto"/>
      <w:ind w:firstLine="420"/>
    </w:pPr>
  </w:style>
  <w:style w:type="paragraph" w:styleId="14">
    <w:name w:val="toc 6"/>
    <w:basedOn w:val="1"/>
    <w:next w:val="1"/>
    <w:qFormat/>
    <w:uiPriority w:val="0"/>
    <w:pPr>
      <w:ind w:left="1050"/>
      <w:jc w:val="left"/>
    </w:pPr>
    <w:rPr>
      <w:rFonts w:ascii="Century Gothic" w:hAnsi="Century Gothic"/>
      <w:sz w:val="18"/>
      <w:szCs w:val="18"/>
    </w:rPr>
  </w:style>
  <w:style w:type="paragraph" w:styleId="15">
    <w:name w:val="Body Text Indent"/>
    <w:basedOn w:val="1"/>
    <w:next w:val="16"/>
    <w:qFormat/>
    <w:uiPriority w:val="99"/>
    <w:pPr>
      <w:ind w:left="420" w:leftChars="200"/>
    </w:pPr>
    <w:rPr>
      <w:kern w:val="0"/>
      <w:sz w:val="20"/>
      <w:szCs w:val="20"/>
    </w:rPr>
  </w:style>
  <w:style w:type="paragraph" w:styleId="16">
    <w:name w:val="Body Text First Indent 2"/>
    <w:basedOn w:val="15"/>
    <w:next w:val="13"/>
    <w:unhideWhenUsed/>
    <w:qFormat/>
    <w:uiPriority w:val="99"/>
    <w:pPr>
      <w:ind w:firstLine="420" w:firstLineChars="200"/>
    </w:pPr>
  </w:style>
  <w:style w:type="paragraph" w:styleId="17">
    <w:name w:val="Plain Text"/>
    <w:basedOn w:val="1"/>
    <w:next w:val="18"/>
    <w:link w:val="63"/>
    <w:qFormat/>
    <w:uiPriority w:val="0"/>
    <w:rPr>
      <w:rFonts w:ascii="宋体" w:hAnsi="Courier New"/>
      <w:szCs w:val="20"/>
    </w:rPr>
  </w:style>
  <w:style w:type="paragraph" w:styleId="18">
    <w:name w:val="toc 2"/>
    <w:basedOn w:val="1"/>
    <w:next w:val="1"/>
    <w:qFormat/>
    <w:uiPriority w:val="0"/>
    <w:pPr>
      <w:ind w:left="420" w:leftChars="200"/>
    </w:pPr>
    <w:rPr>
      <w:rFonts w:eastAsia="宋体" w:cs="Times New Roman"/>
    </w:rPr>
  </w:style>
  <w:style w:type="paragraph" w:styleId="19">
    <w:name w:val="Date"/>
    <w:basedOn w:val="1"/>
    <w:next w:val="1"/>
    <w:qFormat/>
    <w:uiPriority w:val="0"/>
    <w:pPr>
      <w:ind w:left="100" w:leftChars="2500"/>
    </w:pPr>
    <w:rPr>
      <w:szCs w:val="20"/>
    </w:rPr>
  </w:style>
  <w:style w:type="paragraph" w:styleId="20">
    <w:name w:val="Body Text Indent 2"/>
    <w:basedOn w:val="1"/>
    <w:link w:val="64"/>
    <w:qFormat/>
    <w:uiPriority w:val="0"/>
    <w:pPr>
      <w:widowControl/>
      <w:spacing w:line="480" w:lineRule="atLeast"/>
      <w:ind w:firstLine="480"/>
    </w:pPr>
    <w:rPr>
      <w:rFonts w:ascii="宋体" w:hAnsi="Calibri"/>
      <w:kern w:val="0"/>
      <w:sz w:val="24"/>
      <w:szCs w:val="20"/>
    </w:rPr>
  </w:style>
  <w:style w:type="paragraph" w:styleId="21">
    <w:name w:val="Balloon Text"/>
    <w:basedOn w:val="1"/>
    <w:link w:val="65"/>
    <w:qFormat/>
    <w:uiPriority w:val="0"/>
    <w:rPr>
      <w:sz w:val="18"/>
      <w:szCs w:val="18"/>
    </w:rPr>
  </w:style>
  <w:style w:type="paragraph" w:styleId="22">
    <w:name w:val="footer"/>
    <w:basedOn w:val="1"/>
    <w:link w:val="62"/>
    <w:unhideWhenUsed/>
    <w:qFormat/>
    <w:uiPriority w:val="0"/>
    <w:pPr>
      <w:tabs>
        <w:tab w:val="center" w:pos="4153"/>
        <w:tab w:val="right" w:pos="8306"/>
      </w:tabs>
      <w:snapToGrid w:val="0"/>
      <w:jc w:val="left"/>
    </w:pPr>
    <w:rPr>
      <w:sz w:val="18"/>
      <w:szCs w:val="18"/>
    </w:rPr>
  </w:style>
  <w:style w:type="paragraph" w:styleId="23">
    <w:name w:val="header"/>
    <w:basedOn w:val="1"/>
    <w:link w:val="61"/>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pPr>
      <w:spacing w:before="120" w:after="120"/>
      <w:jc w:val="left"/>
    </w:pPr>
    <w:rPr>
      <w:rFonts w:ascii="Century Gothic" w:hAnsi="Century Gothic"/>
      <w:b/>
      <w:bCs/>
      <w:caps/>
      <w:sz w:val="20"/>
      <w:szCs w:val="20"/>
    </w:rPr>
  </w:style>
  <w:style w:type="paragraph" w:styleId="25">
    <w:name w:val="footnote text"/>
    <w:basedOn w:val="1"/>
    <w:qFormat/>
    <w:uiPriority w:val="0"/>
    <w:pPr>
      <w:snapToGrid w:val="0"/>
      <w:jc w:val="left"/>
    </w:pPr>
    <w:rPr>
      <w:kern w:val="0"/>
      <w:sz w:val="18"/>
      <w:szCs w:val="18"/>
    </w:rPr>
  </w:style>
  <w:style w:type="paragraph" w:styleId="26">
    <w:name w:val="Body Text Indent 3"/>
    <w:basedOn w:val="1"/>
    <w:link w:val="66"/>
    <w:qFormat/>
    <w:uiPriority w:val="0"/>
    <w:pPr>
      <w:autoSpaceDE w:val="0"/>
      <w:autoSpaceDN w:val="0"/>
      <w:spacing w:line="400" w:lineRule="atLeast"/>
      <w:ind w:firstLine="443" w:firstLineChars="200"/>
      <w:textAlignment w:val="bottom"/>
    </w:pPr>
    <w:rPr>
      <w:rFonts w:ascii="Calibri" w:hAnsi="Calibri" w:eastAsia="黑体"/>
      <w:color w:val="000000"/>
      <w:sz w:val="24"/>
    </w:rPr>
  </w:style>
  <w:style w:type="paragraph" w:styleId="27">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b/>
      <w:color w:val="000000"/>
      <w:sz w:val="24"/>
    </w:rPr>
  </w:style>
  <w:style w:type="paragraph" w:styleId="28">
    <w:name w:val="Normal (Web)"/>
    <w:basedOn w:val="1"/>
    <w:link w:val="108"/>
    <w:qFormat/>
    <w:uiPriority w:val="99"/>
    <w:pPr>
      <w:spacing w:beforeAutospacing="1" w:afterAutospacing="1"/>
      <w:jc w:val="left"/>
    </w:pPr>
    <w:rPr>
      <w:rFonts w:cs="Times New Roman"/>
      <w:kern w:val="0"/>
      <w:sz w:val="24"/>
    </w:rPr>
  </w:style>
  <w:style w:type="paragraph" w:styleId="29">
    <w:name w:val="Title"/>
    <w:basedOn w:val="1"/>
    <w:next w:val="1"/>
    <w:qFormat/>
    <w:uiPriority w:val="0"/>
    <w:pPr>
      <w:jc w:val="center"/>
      <w:outlineLvl w:val="0"/>
    </w:pPr>
    <w:rPr>
      <w:rFonts w:ascii="Cambria" w:hAnsi="Cambria"/>
      <w:b/>
      <w:bCs/>
      <w:kern w:val="0"/>
      <w:sz w:val="32"/>
      <w:szCs w:val="32"/>
    </w:rPr>
  </w:style>
  <w:style w:type="paragraph" w:styleId="30">
    <w:name w:val="annotation subject"/>
    <w:basedOn w:val="11"/>
    <w:next w:val="11"/>
    <w:link w:val="112"/>
    <w:semiHidden/>
    <w:unhideWhenUsed/>
    <w:qFormat/>
    <w:uiPriority w:val="0"/>
    <w:rPr>
      <w:b/>
      <w:bCs/>
    </w:rPr>
  </w:style>
  <w:style w:type="table" w:styleId="32">
    <w:name w:val="Table Grid"/>
    <w:basedOn w:val="31"/>
    <w:qFormat/>
    <w:uiPriority w:val="9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basedOn w:val="33"/>
    <w:qFormat/>
    <w:uiPriority w:val="0"/>
  </w:style>
  <w:style w:type="character" w:styleId="35">
    <w:name w:val="page number"/>
    <w:basedOn w:val="33"/>
    <w:qFormat/>
    <w:uiPriority w:val="0"/>
  </w:style>
  <w:style w:type="character" w:styleId="36">
    <w:name w:val="FollowedHyperlink"/>
    <w:basedOn w:val="33"/>
    <w:qFormat/>
    <w:uiPriority w:val="0"/>
    <w:rPr>
      <w:color w:val="4A4A4A"/>
      <w:u w:val="none"/>
    </w:rPr>
  </w:style>
  <w:style w:type="character" w:styleId="37">
    <w:name w:val="Emphasis"/>
    <w:basedOn w:val="33"/>
    <w:qFormat/>
    <w:uiPriority w:val="0"/>
  </w:style>
  <w:style w:type="character" w:styleId="38">
    <w:name w:val="HTML Definition"/>
    <w:basedOn w:val="33"/>
    <w:qFormat/>
    <w:uiPriority w:val="0"/>
  </w:style>
  <w:style w:type="character" w:styleId="39">
    <w:name w:val="HTML Typewriter"/>
    <w:basedOn w:val="33"/>
    <w:qFormat/>
    <w:uiPriority w:val="0"/>
    <w:rPr>
      <w:rFonts w:hint="default" w:ascii="monospace" w:hAnsi="monospace" w:eastAsia="monospace" w:cs="monospace"/>
      <w:sz w:val="20"/>
    </w:rPr>
  </w:style>
  <w:style w:type="character" w:styleId="40">
    <w:name w:val="HTML Acronym"/>
    <w:basedOn w:val="33"/>
    <w:qFormat/>
    <w:uiPriority w:val="0"/>
  </w:style>
  <w:style w:type="character" w:styleId="41">
    <w:name w:val="HTML Variable"/>
    <w:basedOn w:val="33"/>
    <w:qFormat/>
    <w:uiPriority w:val="0"/>
  </w:style>
  <w:style w:type="character" w:styleId="42">
    <w:name w:val="Hyperlink"/>
    <w:basedOn w:val="33"/>
    <w:qFormat/>
    <w:uiPriority w:val="99"/>
    <w:rPr>
      <w:rFonts w:cs="Times New Roman"/>
      <w:color w:val="0000FF"/>
      <w:u w:val="single"/>
    </w:rPr>
  </w:style>
  <w:style w:type="character" w:styleId="43">
    <w:name w:val="HTML Code"/>
    <w:basedOn w:val="33"/>
    <w:qFormat/>
    <w:uiPriority w:val="0"/>
    <w:rPr>
      <w:rFonts w:hint="default" w:ascii="monospace" w:hAnsi="monospace" w:eastAsia="monospace" w:cs="monospace"/>
      <w:sz w:val="20"/>
    </w:rPr>
  </w:style>
  <w:style w:type="character" w:styleId="44">
    <w:name w:val="annotation reference"/>
    <w:basedOn w:val="33"/>
    <w:semiHidden/>
    <w:unhideWhenUsed/>
    <w:qFormat/>
    <w:uiPriority w:val="0"/>
    <w:rPr>
      <w:sz w:val="21"/>
      <w:szCs w:val="21"/>
    </w:rPr>
  </w:style>
  <w:style w:type="character" w:styleId="45">
    <w:name w:val="HTML Cite"/>
    <w:basedOn w:val="33"/>
    <w:qFormat/>
    <w:uiPriority w:val="0"/>
  </w:style>
  <w:style w:type="character" w:styleId="46">
    <w:name w:val="footnote reference"/>
    <w:qFormat/>
    <w:uiPriority w:val="0"/>
    <w:rPr>
      <w:vertAlign w:val="superscript"/>
    </w:rPr>
  </w:style>
  <w:style w:type="character" w:styleId="47">
    <w:name w:val="HTML Keyboard"/>
    <w:basedOn w:val="33"/>
    <w:qFormat/>
    <w:uiPriority w:val="0"/>
    <w:rPr>
      <w:rFonts w:ascii="monospace" w:hAnsi="monospace" w:eastAsia="monospace" w:cs="monospace"/>
      <w:sz w:val="20"/>
    </w:rPr>
  </w:style>
  <w:style w:type="character" w:styleId="48">
    <w:name w:val="HTML Sample"/>
    <w:basedOn w:val="33"/>
    <w:qFormat/>
    <w:uiPriority w:val="0"/>
    <w:rPr>
      <w:rFonts w:hint="default" w:ascii="monospace" w:hAnsi="monospace" w:eastAsia="monospace" w:cs="monospace"/>
    </w:rPr>
  </w:style>
  <w:style w:type="paragraph" w:customStyle="1" w:styleId="49">
    <w:name w:val="样式 正文文本缩进 + 左  0 字符"/>
    <w:basedOn w:val="1"/>
    <w:qFormat/>
    <w:uiPriority w:val="0"/>
    <w:pPr>
      <w:spacing w:line="360" w:lineRule="auto"/>
      <w:ind w:firstLine="250" w:firstLineChars="250"/>
    </w:pPr>
    <w:rPr>
      <w:rFonts w:cs="宋体"/>
      <w:sz w:val="24"/>
    </w:rPr>
  </w:style>
  <w:style w:type="paragraph" w:customStyle="1" w:styleId="50">
    <w:name w:val="样式 表格正文 + 两端对齐"/>
    <w:basedOn w:val="1"/>
    <w:next w:val="51"/>
    <w:qFormat/>
    <w:uiPriority w:val="99"/>
    <w:pPr>
      <w:spacing w:line="300" w:lineRule="auto"/>
    </w:pPr>
    <w:rPr>
      <w:sz w:val="24"/>
    </w:rPr>
  </w:style>
  <w:style w:type="paragraph" w:customStyle="1" w:styleId="51">
    <w:name w:val="正文1"/>
    <w:next w:val="52"/>
    <w:qFormat/>
    <w:uiPriority w:val="0"/>
    <w:pPr>
      <w:jc w:val="both"/>
    </w:pPr>
    <w:rPr>
      <w:rFonts w:ascii="Calibri" w:hAnsi="Calibri" w:eastAsia="宋体" w:cs="宋体"/>
      <w:kern w:val="2"/>
      <w:sz w:val="21"/>
      <w:szCs w:val="21"/>
      <w:lang w:val="en-US" w:eastAsia="zh-CN" w:bidi="ar-SA"/>
    </w:rPr>
  </w:style>
  <w:style w:type="paragraph" w:customStyle="1" w:styleId="52">
    <w:name w:val="自动更正"/>
    <w:next w:val="5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53">
    <w:name w:val="xl39"/>
    <w:basedOn w:val="1"/>
    <w:next w:val="54"/>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sz w:val="24"/>
    </w:rPr>
  </w:style>
  <w:style w:type="paragraph" w:customStyle="1" w:styleId="54">
    <w:name w:val="分手多日，近况如何？"/>
    <w:next w:val="1"/>
    <w:qFormat/>
    <w:uiPriority w:val="99"/>
    <w:pPr>
      <w:widowControl w:val="0"/>
      <w:jc w:val="both"/>
    </w:pPr>
    <w:rPr>
      <w:rFonts w:ascii="Times New Roman" w:hAnsi="Times New Roman" w:eastAsia="宋体" w:cs="Times New Roman"/>
      <w:sz w:val="21"/>
      <w:szCs w:val="21"/>
      <w:lang w:val="en-US" w:eastAsia="zh-CN" w:bidi="ar-SA"/>
    </w:rPr>
  </w:style>
  <w:style w:type="paragraph" w:customStyle="1" w:styleId="55">
    <w:name w:val="正文首行缩进2字符"/>
    <w:basedOn w:val="1"/>
    <w:qFormat/>
    <w:uiPriority w:val="0"/>
    <w:pPr>
      <w:widowControl/>
      <w:adjustRightInd w:val="0"/>
    </w:pPr>
  </w:style>
  <w:style w:type="paragraph" w:customStyle="1" w:styleId="56">
    <w:name w:val="表格文字"/>
    <w:basedOn w:val="17"/>
    <w:next w:val="12"/>
    <w:qFormat/>
    <w:uiPriority w:val="0"/>
    <w:pPr>
      <w:jc w:val="left"/>
      <w:textAlignment w:val="top"/>
    </w:pPr>
    <w:rPr>
      <w:rFonts w:ascii="仿宋_GB2312" w:hAnsi="Calibri" w:eastAsia="宋体" w:cs="宋体"/>
      <w:b/>
      <w:color w:val="000000"/>
      <w:kern w:val="0"/>
      <w:sz w:val="18"/>
      <w:szCs w:val="21"/>
    </w:rPr>
  </w:style>
  <w:style w:type="paragraph" w:customStyle="1" w:styleId="57">
    <w:name w:val="_Style 3"/>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Fließtext"/>
    <w:basedOn w:val="1"/>
    <w:qFormat/>
    <w:uiPriority w:val="0"/>
    <w:pPr>
      <w:overflowPunct w:val="0"/>
      <w:autoSpaceDE w:val="0"/>
      <w:autoSpaceDN w:val="0"/>
      <w:adjustRightInd w:val="0"/>
      <w:textAlignment w:val="baseline"/>
    </w:pPr>
    <w:rPr>
      <w:kern w:val="28"/>
    </w:rPr>
  </w:style>
  <w:style w:type="paragraph" w:customStyle="1" w:styleId="59">
    <w:name w:val="_Style 1"/>
    <w:qFormat/>
    <w:uiPriority w:val="99"/>
    <w:rPr>
      <w:rFonts w:ascii="Calibri" w:hAnsi="Calibri" w:eastAsia="宋体" w:cs="Times New Roman"/>
      <w:kern w:val="2"/>
      <w:sz w:val="28"/>
      <w:szCs w:val="22"/>
      <w:lang w:val="en-US" w:eastAsia="zh-CN" w:bidi="ar-SA"/>
    </w:rPr>
  </w:style>
  <w:style w:type="character" w:customStyle="1" w:styleId="60">
    <w:name w:val="标题 3 Char"/>
    <w:basedOn w:val="33"/>
    <w:link w:val="4"/>
    <w:qFormat/>
    <w:uiPriority w:val="0"/>
    <w:rPr>
      <w:rFonts w:eastAsiaTheme="minorEastAsia" w:cstheme="minorBidi"/>
      <w:b/>
      <w:bCs/>
      <w:kern w:val="2"/>
      <w:sz w:val="32"/>
      <w:szCs w:val="32"/>
    </w:rPr>
  </w:style>
  <w:style w:type="character" w:customStyle="1" w:styleId="61">
    <w:name w:val="页眉 Char"/>
    <w:basedOn w:val="33"/>
    <w:link w:val="23"/>
    <w:qFormat/>
    <w:uiPriority w:val="0"/>
    <w:rPr>
      <w:kern w:val="2"/>
      <w:sz w:val="18"/>
      <w:szCs w:val="18"/>
    </w:rPr>
  </w:style>
  <w:style w:type="character" w:customStyle="1" w:styleId="62">
    <w:name w:val="页脚 Char"/>
    <w:basedOn w:val="33"/>
    <w:link w:val="22"/>
    <w:qFormat/>
    <w:uiPriority w:val="0"/>
    <w:rPr>
      <w:kern w:val="2"/>
      <w:sz w:val="18"/>
      <w:szCs w:val="18"/>
    </w:rPr>
  </w:style>
  <w:style w:type="character" w:customStyle="1" w:styleId="63">
    <w:name w:val="纯文本 Char"/>
    <w:basedOn w:val="33"/>
    <w:link w:val="17"/>
    <w:qFormat/>
    <w:uiPriority w:val="0"/>
    <w:rPr>
      <w:rFonts w:ascii="宋体" w:hAnsi="Courier New" w:eastAsiaTheme="minorEastAsia" w:cstheme="minorBidi"/>
      <w:kern w:val="2"/>
      <w:sz w:val="21"/>
    </w:rPr>
  </w:style>
  <w:style w:type="character" w:customStyle="1" w:styleId="64">
    <w:name w:val="正文文本缩进 2 Char"/>
    <w:basedOn w:val="33"/>
    <w:link w:val="20"/>
    <w:qFormat/>
    <w:uiPriority w:val="0"/>
    <w:rPr>
      <w:rFonts w:ascii="宋体" w:hAnsi="Calibri" w:eastAsiaTheme="minorEastAsia" w:cstheme="minorBidi"/>
      <w:sz w:val="24"/>
    </w:rPr>
  </w:style>
  <w:style w:type="character" w:customStyle="1" w:styleId="65">
    <w:name w:val="批注框文本 Char"/>
    <w:basedOn w:val="33"/>
    <w:link w:val="21"/>
    <w:qFormat/>
    <w:uiPriority w:val="0"/>
    <w:rPr>
      <w:rFonts w:eastAsiaTheme="minorEastAsia" w:cstheme="minorBidi"/>
      <w:kern w:val="2"/>
      <w:sz w:val="18"/>
      <w:szCs w:val="18"/>
    </w:rPr>
  </w:style>
  <w:style w:type="character" w:customStyle="1" w:styleId="66">
    <w:name w:val="正文文本缩进 3 Char"/>
    <w:basedOn w:val="33"/>
    <w:link w:val="26"/>
    <w:qFormat/>
    <w:uiPriority w:val="0"/>
    <w:rPr>
      <w:rFonts w:ascii="Calibri" w:hAnsi="Calibri" w:eastAsia="黑体" w:cstheme="minorBidi"/>
      <w:color w:val="000000"/>
      <w:kern w:val="2"/>
      <w:sz w:val="24"/>
      <w:szCs w:val="24"/>
    </w:rPr>
  </w:style>
  <w:style w:type="paragraph" w:customStyle="1" w:styleId="6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8">
    <w:name w:val="样式 标题 3 + (中文) 黑体 小四 非加粗 段前: 7.8 磅 段后: 0 磅 行距: 固定值 20 磅"/>
    <w:basedOn w:val="4"/>
    <w:qFormat/>
    <w:uiPriority w:val="0"/>
    <w:pPr>
      <w:numPr>
        <w:ilvl w:val="0"/>
        <w:numId w:val="0"/>
      </w:numPr>
      <w:tabs>
        <w:tab w:val="clear" w:pos="720"/>
      </w:tabs>
      <w:spacing w:line="400" w:lineRule="exact"/>
    </w:pPr>
    <w:rPr>
      <w:rFonts w:eastAsia="黑体" w:cs="宋体"/>
      <w:b w:val="0"/>
      <w:bCs w:val="0"/>
      <w:sz w:val="24"/>
      <w:szCs w:val="20"/>
    </w:rPr>
  </w:style>
  <w:style w:type="paragraph" w:styleId="69">
    <w:name w:val="List Paragraph"/>
    <w:basedOn w:val="1"/>
    <w:unhideWhenUsed/>
    <w:qFormat/>
    <w:uiPriority w:val="99"/>
    <w:pPr>
      <w:ind w:firstLine="420" w:firstLineChars="200"/>
    </w:pPr>
  </w:style>
  <w:style w:type="paragraph" w:customStyle="1" w:styleId="70">
    <w:name w:val="表内文字"/>
    <w:basedOn w:val="1"/>
    <w:qFormat/>
    <w:uiPriority w:val="0"/>
    <w:pPr>
      <w:spacing w:line="500" w:lineRule="atLeast"/>
      <w:jc w:val="center"/>
    </w:pPr>
    <w:rPr>
      <w:rFonts w:ascii="Arial" w:hAnsi="Arial" w:eastAsia="楷体_GB2312" w:cs="Arial"/>
      <w:sz w:val="28"/>
    </w:rPr>
  </w:style>
  <w:style w:type="character" w:customStyle="1" w:styleId="71">
    <w:name w:val="纯文本 字符1"/>
    <w:basedOn w:val="33"/>
    <w:semiHidden/>
    <w:qFormat/>
    <w:locked/>
    <w:uiPriority w:val="0"/>
    <w:rPr>
      <w:rFonts w:ascii="宋体" w:hAnsi="Courier New" w:cs="Courier New"/>
      <w:szCs w:val="21"/>
    </w:rPr>
  </w:style>
  <w:style w:type="paragraph" w:customStyle="1" w:styleId="72">
    <w:name w:val="正文段"/>
    <w:basedOn w:val="1"/>
    <w:qFormat/>
    <w:uiPriority w:val="0"/>
    <w:pPr>
      <w:widowControl/>
      <w:snapToGrid w:val="0"/>
      <w:spacing w:after="156" w:afterLines="50"/>
      <w:ind w:firstLine="200" w:firstLineChars="200"/>
    </w:pPr>
    <w:rPr>
      <w:kern w:val="0"/>
      <w:sz w:val="24"/>
      <w:szCs w:val="20"/>
    </w:rPr>
  </w:style>
  <w:style w:type="character" w:customStyle="1" w:styleId="73">
    <w:name w:val="hover4"/>
    <w:basedOn w:val="33"/>
    <w:qFormat/>
    <w:uiPriority w:val="0"/>
    <w:rPr>
      <w:color w:val="999999"/>
    </w:rPr>
  </w:style>
  <w:style w:type="paragraph" w:customStyle="1" w:styleId="74">
    <w:name w:val="Body Text Indent 21"/>
    <w:basedOn w:val="1"/>
    <w:qFormat/>
    <w:uiPriority w:val="0"/>
    <w:pPr>
      <w:widowControl/>
      <w:spacing w:line="480" w:lineRule="atLeast"/>
      <w:ind w:firstLine="480"/>
    </w:pPr>
    <w:rPr>
      <w:rFonts w:ascii="宋体"/>
      <w:kern w:val="0"/>
      <w:sz w:val="24"/>
      <w:szCs w:val="20"/>
    </w:rPr>
  </w:style>
  <w:style w:type="paragraph" w:customStyle="1" w:styleId="75">
    <w:name w:val="Plain Text1"/>
    <w:basedOn w:val="1"/>
    <w:qFormat/>
    <w:uiPriority w:val="0"/>
    <w:rPr>
      <w:rFonts w:ascii="宋体" w:hAnsi="Courier New"/>
      <w:szCs w:val="20"/>
    </w:rPr>
  </w:style>
  <w:style w:type="paragraph" w:customStyle="1" w:styleId="76">
    <w:name w:val="正文2"/>
    <w:basedOn w:val="1"/>
    <w:qFormat/>
    <w:uiPriority w:val="0"/>
    <w:pPr>
      <w:spacing w:before="156" w:line="360" w:lineRule="auto"/>
      <w:ind w:firstLine="510" w:firstLineChars="200"/>
    </w:pPr>
    <w:rPr>
      <w:sz w:val="24"/>
      <w:szCs w:val="20"/>
    </w:rPr>
  </w:style>
  <w:style w:type="character" w:customStyle="1" w:styleId="77">
    <w:name w:val="font01"/>
    <w:basedOn w:val="33"/>
    <w:qFormat/>
    <w:uiPriority w:val="0"/>
    <w:rPr>
      <w:rFonts w:hint="eastAsia" w:ascii="宋体" w:hAnsi="宋体" w:eastAsia="宋体" w:cs="宋体"/>
      <w:color w:val="000000"/>
      <w:sz w:val="22"/>
      <w:szCs w:val="22"/>
      <w:u w:val="none"/>
    </w:rPr>
  </w:style>
  <w:style w:type="paragraph" w:customStyle="1" w:styleId="78">
    <w:name w:val="[Normal]"/>
    <w:qFormat/>
    <w:uiPriority w:val="0"/>
    <w:rPr>
      <w:rFonts w:ascii="宋体" w:hAnsi="宋体" w:eastAsia="Calibri" w:cs="Times New Roman"/>
      <w:sz w:val="24"/>
      <w:szCs w:val="22"/>
      <w:lang w:val="zh-CN" w:eastAsia="zh-CN" w:bidi="ar-SA"/>
    </w:rPr>
  </w:style>
  <w:style w:type="character" w:customStyle="1" w:styleId="79">
    <w:name w:val="font61"/>
    <w:basedOn w:val="33"/>
    <w:qFormat/>
    <w:uiPriority w:val="0"/>
    <w:rPr>
      <w:rFonts w:ascii="Arial" w:hAnsi="Arial" w:cs="Arial"/>
      <w:color w:val="000000"/>
      <w:sz w:val="20"/>
      <w:szCs w:val="20"/>
      <w:u w:val="none"/>
    </w:rPr>
  </w:style>
  <w:style w:type="character" w:customStyle="1" w:styleId="80">
    <w:name w:val="font11"/>
    <w:basedOn w:val="33"/>
    <w:qFormat/>
    <w:uiPriority w:val="0"/>
    <w:rPr>
      <w:rFonts w:hint="eastAsia" w:ascii="宋体" w:hAnsi="宋体" w:eastAsia="宋体" w:cs="宋体"/>
      <w:color w:val="000000"/>
      <w:sz w:val="20"/>
      <w:szCs w:val="20"/>
      <w:u w:val="none"/>
    </w:rPr>
  </w:style>
  <w:style w:type="paragraph" w:customStyle="1" w:styleId="81">
    <w:name w:val="纯文本1"/>
    <w:basedOn w:val="1"/>
    <w:qFormat/>
    <w:uiPriority w:val="0"/>
    <w:pPr>
      <w:adjustRightInd w:val="0"/>
      <w:textAlignment w:val="baseline"/>
    </w:pPr>
    <w:rPr>
      <w:rFonts w:ascii="宋体" w:hAnsi="Courier New" w:eastAsia="楷体_GB2312"/>
      <w:sz w:val="28"/>
    </w:rPr>
  </w:style>
  <w:style w:type="character" w:customStyle="1" w:styleId="82">
    <w:name w:val="font191"/>
    <w:basedOn w:val="33"/>
    <w:qFormat/>
    <w:uiPriority w:val="0"/>
    <w:rPr>
      <w:rFonts w:hint="eastAsia" w:ascii="宋体" w:hAnsi="宋体" w:eastAsia="宋体" w:cs="宋体"/>
      <w:color w:val="FF0000"/>
      <w:sz w:val="22"/>
      <w:szCs w:val="22"/>
      <w:u w:val="none"/>
    </w:rPr>
  </w:style>
  <w:style w:type="character" w:customStyle="1" w:styleId="83">
    <w:name w:val="font71"/>
    <w:basedOn w:val="33"/>
    <w:qFormat/>
    <w:uiPriority w:val="0"/>
    <w:rPr>
      <w:rFonts w:hint="eastAsia" w:ascii="宋体" w:hAnsi="宋体" w:eastAsia="宋体" w:cs="宋体"/>
      <w:color w:val="000000"/>
      <w:sz w:val="22"/>
      <w:szCs w:val="22"/>
      <w:u w:val="none"/>
    </w:rPr>
  </w:style>
  <w:style w:type="character" w:customStyle="1" w:styleId="84">
    <w:name w:val="font41"/>
    <w:basedOn w:val="33"/>
    <w:qFormat/>
    <w:uiPriority w:val="0"/>
    <w:rPr>
      <w:rFonts w:hint="eastAsia" w:ascii="宋体" w:hAnsi="宋体" w:eastAsia="宋体" w:cs="宋体"/>
      <w:color w:val="000000"/>
      <w:sz w:val="22"/>
      <w:szCs w:val="22"/>
      <w:u w:val="none"/>
    </w:rPr>
  </w:style>
  <w:style w:type="character" w:customStyle="1" w:styleId="85">
    <w:name w:val="font151"/>
    <w:basedOn w:val="33"/>
    <w:qFormat/>
    <w:uiPriority w:val="0"/>
    <w:rPr>
      <w:rFonts w:hint="eastAsia" w:ascii="宋体" w:hAnsi="宋体" w:eastAsia="宋体" w:cs="宋体"/>
      <w:color w:val="FF0000"/>
      <w:sz w:val="22"/>
      <w:szCs w:val="22"/>
      <w:u w:val="none"/>
    </w:rPr>
  </w:style>
  <w:style w:type="character" w:customStyle="1" w:styleId="86">
    <w:name w:val="font21"/>
    <w:basedOn w:val="33"/>
    <w:qFormat/>
    <w:uiPriority w:val="0"/>
    <w:rPr>
      <w:rFonts w:hint="eastAsia" w:ascii="宋体" w:hAnsi="宋体" w:eastAsia="宋体" w:cs="宋体"/>
      <w:color w:val="000000"/>
      <w:sz w:val="18"/>
      <w:szCs w:val="18"/>
      <w:u w:val="none"/>
    </w:rPr>
  </w:style>
  <w:style w:type="character" w:customStyle="1" w:styleId="87">
    <w:name w:val="font141"/>
    <w:basedOn w:val="33"/>
    <w:qFormat/>
    <w:uiPriority w:val="0"/>
    <w:rPr>
      <w:rFonts w:hint="eastAsia" w:ascii="宋体" w:hAnsi="宋体" w:eastAsia="宋体" w:cs="宋体"/>
      <w:color w:val="FF0000"/>
      <w:sz w:val="18"/>
      <w:szCs w:val="18"/>
      <w:u w:val="none"/>
    </w:rPr>
  </w:style>
  <w:style w:type="character" w:customStyle="1" w:styleId="88">
    <w:name w:val="font31"/>
    <w:basedOn w:val="33"/>
    <w:qFormat/>
    <w:uiPriority w:val="0"/>
    <w:rPr>
      <w:rFonts w:hint="eastAsia" w:ascii="宋体" w:hAnsi="宋体" w:eastAsia="宋体" w:cs="宋体"/>
      <w:color w:val="000000"/>
      <w:sz w:val="22"/>
      <w:szCs w:val="22"/>
      <w:u w:val="none"/>
    </w:rPr>
  </w:style>
  <w:style w:type="paragraph" w:customStyle="1" w:styleId="89">
    <w:name w:val="正文首行缩进 21"/>
    <w:basedOn w:val="90"/>
    <w:qFormat/>
    <w:uiPriority w:val="0"/>
    <w:pPr>
      <w:ind w:firstLine="420"/>
    </w:pPr>
    <w:rPr>
      <w:rFonts w:eastAsia="宋体" w:cs="宋体"/>
    </w:rPr>
  </w:style>
  <w:style w:type="paragraph" w:customStyle="1" w:styleId="90">
    <w:name w:val="正文文本缩进1"/>
    <w:basedOn w:val="1"/>
    <w:next w:val="1"/>
    <w:qFormat/>
    <w:uiPriority w:val="0"/>
    <w:pPr>
      <w:spacing w:after="120"/>
      <w:ind w:left="420" w:leftChars="200"/>
    </w:pPr>
    <w:rPr>
      <w:color w:val="000000"/>
      <w:szCs w:val="21"/>
    </w:rPr>
  </w:style>
  <w:style w:type="paragraph" w:customStyle="1" w:styleId="91">
    <w:name w:val="正文首行缩进 211"/>
    <w:basedOn w:val="1"/>
    <w:qFormat/>
    <w:uiPriority w:val="0"/>
    <w:pPr>
      <w:spacing w:after="120"/>
      <w:ind w:left="420" w:leftChars="200" w:firstLine="420"/>
    </w:pPr>
    <w:rPr>
      <w:rFonts w:cs="宋体"/>
      <w:color w:val="000000"/>
      <w:szCs w:val="21"/>
    </w:rPr>
  </w:style>
  <w:style w:type="character" w:customStyle="1" w:styleId="92">
    <w:name w:val="font51"/>
    <w:basedOn w:val="33"/>
    <w:qFormat/>
    <w:uiPriority w:val="0"/>
    <w:rPr>
      <w:rFonts w:ascii="宋体" w:hAnsi="宋体" w:eastAsia="宋体" w:cs="宋体"/>
      <w:color w:val="000000"/>
      <w:sz w:val="22"/>
      <w:szCs w:val="22"/>
      <w:u w:val="none"/>
    </w:rPr>
  </w:style>
  <w:style w:type="character" w:customStyle="1" w:styleId="93">
    <w:name w:val="font91"/>
    <w:basedOn w:val="33"/>
    <w:qFormat/>
    <w:uiPriority w:val="0"/>
    <w:rPr>
      <w:rFonts w:ascii="Arial" w:hAnsi="Arial" w:cs="Arial"/>
      <w:color w:val="000000"/>
      <w:sz w:val="22"/>
      <w:szCs w:val="22"/>
      <w:u w:val="none"/>
    </w:rPr>
  </w:style>
  <w:style w:type="paragraph" w:customStyle="1" w:styleId="94">
    <w:name w:val="一级"/>
    <w:basedOn w:val="1"/>
    <w:next w:val="1"/>
    <w:qFormat/>
    <w:uiPriority w:val="0"/>
    <w:pPr>
      <w:spacing w:before="360" w:after="360" w:line="400" w:lineRule="exact"/>
      <w:outlineLvl w:val="1"/>
    </w:pPr>
    <w:rPr>
      <w:rFonts w:eastAsia="黑体"/>
      <w:sz w:val="28"/>
      <w:szCs w:val="22"/>
    </w:rPr>
  </w:style>
  <w:style w:type="paragraph" w:customStyle="1" w:styleId="95">
    <w:name w:val="正文空格"/>
    <w:basedOn w:val="1"/>
    <w:next w:val="1"/>
    <w:qFormat/>
    <w:uiPriority w:val="0"/>
    <w:pPr>
      <w:spacing w:line="400" w:lineRule="exact"/>
      <w:ind w:firstLine="200" w:firstLineChars="200"/>
    </w:pPr>
    <w:rPr>
      <w:sz w:val="24"/>
      <w:szCs w:val="22"/>
    </w:rPr>
  </w:style>
  <w:style w:type="paragraph" w:customStyle="1" w:styleId="96">
    <w:name w:val="图片"/>
    <w:basedOn w:val="1"/>
    <w:qFormat/>
    <w:uiPriority w:val="0"/>
    <w:pPr>
      <w:spacing w:line="360" w:lineRule="auto"/>
      <w:jc w:val="center"/>
    </w:pPr>
    <w:rPr>
      <w:rFonts w:eastAsia="宋体" w:asciiTheme="minorEastAsia" w:hAnsiTheme="minorEastAsia"/>
      <w:sz w:val="24"/>
    </w:rPr>
  </w:style>
  <w:style w:type="paragraph" w:customStyle="1" w:styleId="97">
    <w:name w:val="图片标题"/>
    <w:basedOn w:val="98"/>
    <w:qFormat/>
    <w:uiPriority w:val="0"/>
    <w:pPr>
      <w:numPr>
        <w:ilvl w:val="0"/>
        <w:numId w:val="4"/>
      </w:numPr>
      <w:spacing w:line="360" w:lineRule="auto"/>
      <w:jc w:val="center"/>
    </w:pPr>
    <w:rPr>
      <w:rFonts w:eastAsia="黑体"/>
      <w:b/>
    </w:rPr>
  </w:style>
  <w:style w:type="paragraph" w:customStyle="1" w:styleId="98">
    <w:name w:val="表格"/>
    <w:basedOn w:val="1"/>
    <w:qFormat/>
    <w:uiPriority w:val="0"/>
    <w:rPr>
      <w:rFonts w:asciiTheme="minorEastAsia" w:hAnsiTheme="minorEastAsia"/>
      <w:szCs w:val="22"/>
    </w:rPr>
  </w:style>
  <w:style w:type="paragraph" w:customStyle="1" w:styleId="99">
    <w:name w:val="列表格式"/>
    <w:basedOn w:val="8"/>
    <w:qFormat/>
    <w:uiPriority w:val="0"/>
    <w:pPr>
      <w:numPr>
        <w:numId w:val="0"/>
      </w:numPr>
      <w:tabs>
        <w:tab w:val="left" w:pos="360"/>
      </w:tabs>
      <w:spacing w:line="360" w:lineRule="auto"/>
      <w:jc w:val="left"/>
    </w:pPr>
    <w:rPr>
      <w:rFonts w:eastAsia="宋体" w:cs="Times New Roman"/>
      <w:sz w:val="24"/>
    </w:rPr>
  </w:style>
  <w:style w:type="paragraph" w:customStyle="1" w:styleId="100">
    <w:name w:val="表格标题"/>
    <w:basedOn w:val="1"/>
    <w:qFormat/>
    <w:uiPriority w:val="0"/>
    <w:pPr>
      <w:numPr>
        <w:ilvl w:val="0"/>
        <w:numId w:val="5"/>
      </w:numPr>
      <w:ind w:left="0" w:firstLine="0"/>
      <w:jc w:val="center"/>
    </w:pPr>
    <w:rPr>
      <w:rFonts w:ascii="宋体" w:hAnsi="宋体" w:eastAsia="黑体" w:cs="Times New Roman"/>
      <w:b/>
    </w:rPr>
  </w:style>
  <w:style w:type="paragraph" w:customStyle="1" w:styleId="101">
    <w:name w:val="表格表头"/>
    <w:basedOn w:val="1"/>
    <w:qFormat/>
    <w:uiPriority w:val="0"/>
    <w:pPr>
      <w:jc w:val="center"/>
    </w:pPr>
    <w:rPr>
      <w:rFonts w:ascii="宋体" w:hAnsi="宋体" w:eastAsia="黑体" w:cs="Times New Roman"/>
    </w:rPr>
  </w:style>
  <w:style w:type="paragraph" w:customStyle="1" w:styleId="102">
    <w:name w:val="表格正文"/>
    <w:basedOn w:val="1"/>
    <w:qFormat/>
    <w:uiPriority w:val="0"/>
    <w:pPr>
      <w:jc w:val="left"/>
    </w:pPr>
    <w:rPr>
      <w:rFonts w:ascii="Arial" w:hAnsi="Arial" w:cs="宋体"/>
      <w:szCs w:val="20"/>
    </w:rPr>
  </w:style>
  <w:style w:type="paragraph" w:styleId="103">
    <w:name w:val="No Spacing"/>
    <w:qFormat/>
    <w:uiPriority w:val="1"/>
    <w:pPr>
      <w:widowControl w:val="0"/>
      <w:spacing w:line="360" w:lineRule="auto"/>
      <w:ind w:firstLine="200" w:firstLineChars="200"/>
    </w:pPr>
    <w:rPr>
      <w:rFonts w:eastAsia="宋体" w:asciiTheme="minorHAnsi" w:hAnsiTheme="minorHAnsi" w:cstheme="minorBidi"/>
      <w:kern w:val="2"/>
      <w:sz w:val="24"/>
      <w:szCs w:val="22"/>
      <w:lang w:val="en-US" w:eastAsia="zh-CN" w:bidi="ar-SA"/>
    </w:rPr>
  </w:style>
  <w:style w:type="paragraph" w:customStyle="1" w:styleId="104">
    <w:name w:val="表格内容"/>
    <w:basedOn w:val="1"/>
    <w:qFormat/>
    <w:uiPriority w:val="2"/>
    <w:pPr>
      <w:jc w:val="center"/>
    </w:pPr>
  </w:style>
  <w:style w:type="character" w:customStyle="1" w:styleId="105">
    <w:name w:val="标题 1 Char Char"/>
    <w:qFormat/>
    <w:uiPriority w:val="0"/>
    <w:rPr>
      <w:rFonts w:eastAsia="宋体"/>
      <w:b/>
      <w:spacing w:val="-2"/>
      <w:sz w:val="24"/>
      <w:lang w:val="en-US" w:eastAsia="zh-CN" w:bidi="ar-SA"/>
    </w:rPr>
  </w:style>
  <w:style w:type="paragraph" w:customStyle="1" w:styleId="106">
    <w:name w:val="Proposals body"/>
    <w:basedOn w:val="1"/>
    <w:next w:val="1"/>
    <w:qFormat/>
    <w:uiPriority w:val="0"/>
    <w:pPr>
      <w:widowControl/>
      <w:spacing w:line="360" w:lineRule="auto"/>
      <w:jc w:val="left"/>
    </w:pPr>
    <w:rPr>
      <w:rFonts w:ascii="宋体"/>
      <w:snapToGrid w:val="0"/>
      <w:color w:val="000000"/>
      <w:kern w:val="0"/>
      <w:sz w:val="24"/>
    </w:rPr>
  </w:style>
  <w:style w:type="paragraph" w:customStyle="1" w:styleId="107">
    <w:name w:val="_Style 228"/>
    <w:basedOn w:val="1"/>
    <w:next w:val="1"/>
    <w:qFormat/>
    <w:uiPriority w:val="34"/>
    <w:pPr>
      <w:widowControl/>
      <w:spacing w:before="100" w:beforeAutospacing="1" w:after="100" w:afterAutospacing="1"/>
      <w:jc w:val="left"/>
    </w:pPr>
    <w:rPr>
      <w:rFonts w:ascii="等线" w:hAnsi="等线" w:eastAsia="Times New Roman"/>
      <w:kern w:val="0"/>
      <w:sz w:val="24"/>
    </w:rPr>
  </w:style>
  <w:style w:type="character" w:customStyle="1" w:styleId="108">
    <w:name w:val="普通(网站) Char"/>
    <w:link w:val="28"/>
    <w:qFormat/>
    <w:locked/>
    <w:uiPriority w:val="0"/>
    <w:rPr>
      <w:rFonts w:cs="Times New Roman"/>
      <w:kern w:val="0"/>
      <w:sz w:val="24"/>
    </w:rPr>
  </w:style>
  <w:style w:type="character" w:customStyle="1" w:styleId="109">
    <w:name w:val="16"/>
    <w:qFormat/>
    <w:uiPriority w:val="0"/>
    <w:rPr>
      <w:rFonts w:hint="default" w:ascii="Arial Unicode MS" w:hAnsi="Arial Unicode MS" w:eastAsia="Arial Unicode MS" w:cs="Arial Unicode MS"/>
      <w:sz w:val="24"/>
      <w:szCs w:val="24"/>
    </w:rPr>
  </w:style>
  <w:style w:type="paragraph" w:customStyle="1" w:styleId="110">
    <w:name w:val="p0"/>
    <w:basedOn w:val="1"/>
    <w:qFormat/>
    <w:uiPriority w:val="0"/>
    <w:pPr>
      <w:widowControl/>
      <w:spacing w:line="360" w:lineRule="atLeast"/>
    </w:pPr>
    <w:rPr>
      <w:kern w:val="0"/>
      <w:szCs w:val="21"/>
    </w:rPr>
  </w:style>
  <w:style w:type="character" w:customStyle="1" w:styleId="111">
    <w:name w:val="批注文字 Char"/>
    <w:basedOn w:val="33"/>
    <w:link w:val="11"/>
    <w:qFormat/>
    <w:uiPriority w:val="99"/>
    <w:rPr>
      <w:rFonts w:eastAsiaTheme="minorEastAsia" w:cstheme="minorBidi"/>
      <w:kern w:val="2"/>
      <w:sz w:val="21"/>
      <w:szCs w:val="24"/>
    </w:rPr>
  </w:style>
  <w:style w:type="character" w:customStyle="1" w:styleId="112">
    <w:name w:val="批注主题 Char"/>
    <w:basedOn w:val="111"/>
    <w:link w:val="30"/>
    <w:semiHidden/>
    <w:qFormat/>
    <w:uiPriority w:val="0"/>
    <w:rPr>
      <w:rFonts w:eastAsiaTheme="minorEastAsia" w:cstheme="minorBidi"/>
      <w:b/>
      <w:bCs/>
      <w:kern w:val="2"/>
      <w:sz w:val="21"/>
      <w:szCs w:val="24"/>
    </w:rPr>
  </w:style>
  <w:style w:type="character" w:customStyle="1" w:styleId="113">
    <w:name w:val="unnamed51"/>
    <w:qFormat/>
    <w:uiPriority w:val="0"/>
    <w:rPr>
      <w:sz w:val="22"/>
      <w:szCs w:val="22"/>
    </w:rPr>
  </w:style>
  <w:style w:type="table" w:customStyle="1" w:styleId="114">
    <w:name w:val="Table Normal1"/>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1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16">
    <w:name w:val="中等深浅网格 1 - 强调文字颜色 21"/>
    <w:basedOn w:val="1"/>
    <w:qFormat/>
    <w:uiPriority w:val="34"/>
    <w:pPr>
      <w:ind w:firstLine="420" w:firstLineChars="200"/>
    </w:pPr>
  </w:style>
  <w:style w:type="paragraph" w:customStyle="1" w:styleId="117">
    <w:name w:val="Normal Indent1"/>
    <w:basedOn w:val="1"/>
    <w:qFormat/>
    <w:uiPriority w:val="0"/>
    <w:pPr>
      <w:ind w:firstLine="420"/>
    </w:pPr>
  </w:style>
  <w:style w:type="paragraph" w:customStyle="1" w:styleId="118">
    <w:name w:val="签发人"/>
    <w:basedOn w:val="1"/>
    <w:qFormat/>
    <w:uiPriority w:val="0"/>
    <w:rPr>
      <w:rFonts w:eastAsia="楷体"/>
      <w:sz w:val="32"/>
    </w:rPr>
  </w:style>
  <w:style w:type="paragraph" w:customStyle="1" w:styleId="119">
    <w:name w:val="首行缩进"/>
    <w:qFormat/>
    <w:uiPriority w:val="0"/>
    <w:pPr>
      <w:tabs>
        <w:tab w:val="left" w:pos="822"/>
      </w:tabs>
      <w:snapToGrid w:val="0"/>
      <w:spacing w:before="40" w:after="40" w:line="300" w:lineRule="atLeast"/>
      <w:ind w:left="1701"/>
      <w:jc w:val="both"/>
    </w:pPr>
    <w:rPr>
      <w:rFonts w:ascii="Arial" w:hAnsi="Arial" w:eastAsia="宋体" w:cs="Times New Roman"/>
      <w:sz w:val="34"/>
      <w:lang w:val="en-US" w:eastAsia="zh-CN" w:bidi="ar-SA"/>
    </w:rPr>
  </w:style>
  <w:style w:type="paragraph" w:customStyle="1" w:styleId="120">
    <w:name w:val="p1"/>
    <w:basedOn w:val="1"/>
    <w:qFormat/>
    <w:uiPriority w:val="0"/>
    <w:pPr>
      <w:jc w:val="left"/>
    </w:pPr>
    <w:rPr>
      <w:rFonts w:ascii="pingfang sc" w:hAnsi="pingfang sc" w:eastAsia="pingfang sc" w:cs="Times New Roman"/>
      <w:kern w:val="0"/>
      <w:sz w:val="26"/>
      <w:szCs w:val="26"/>
    </w:rPr>
  </w:style>
  <w:style w:type="paragraph" w:customStyle="1" w:styleId="121">
    <w:name w:val="BZ_正文"/>
    <w:basedOn w:val="1"/>
    <w:qFormat/>
    <w:uiPriority w:val="0"/>
    <w:pPr>
      <w:widowControl/>
      <w:spacing w:line="360" w:lineRule="auto"/>
      <w:ind w:firstLine="200" w:firstLineChars="200"/>
    </w:pPr>
    <w:rPr>
      <w:sz w:val="24"/>
    </w:rPr>
  </w:style>
  <w:style w:type="paragraph" w:customStyle="1" w:styleId="122">
    <w:name w:val="BZ_二级标题"/>
    <w:basedOn w:val="3"/>
    <w:next w:val="1"/>
    <w:qFormat/>
    <w:uiPriority w:val="0"/>
    <w:pPr>
      <w:widowControl/>
      <w:spacing w:beforeLines="50" w:afterLines="50" w:line="240" w:lineRule="auto"/>
      <w:ind w:left="1278" w:hanging="432"/>
    </w:pPr>
    <w:rPr>
      <w:rFonts w:eastAsia="楷体"/>
    </w:rPr>
  </w:style>
  <w:style w:type="paragraph" w:customStyle="1" w:styleId="123">
    <w:name w:val="BZ_四级标题"/>
    <w:basedOn w:val="5"/>
    <w:next w:val="121"/>
    <w:qFormat/>
    <w:uiPriority w:val="0"/>
    <w:pPr>
      <w:numPr>
        <w:ilvl w:val="0"/>
        <w:numId w:val="6"/>
      </w:numPr>
      <w:spacing w:line="240" w:lineRule="auto"/>
      <w:ind w:left="0" w:firstLine="0"/>
      <w:jc w:val="left"/>
    </w:pPr>
    <w:rPr>
      <w:rFonts w:ascii="楷体" w:hAnsi="楷体"/>
    </w:rPr>
  </w:style>
  <w:style w:type="paragraph" w:customStyle="1" w:styleId="124">
    <w:name w:val="Other|1"/>
    <w:basedOn w:val="1"/>
    <w:qFormat/>
    <w:uiPriority w:val="0"/>
    <w:pPr>
      <w:ind w:firstLine="160"/>
    </w:pPr>
    <w:rPr>
      <w:rFonts w:ascii="宋体" w:hAnsi="宋体" w:eastAsia="宋体" w:cs="宋体"/>
      <w:sz w:val="20"/>
      <w:szCs w:val="20"/>
      <w:lang w:val="zh-TW" w:eastAsia="zh-TW" w:bidi="zh-TW"/>
    </w:rPr>
  </w:style>
  <w:style w:type="paragraph" w:customStyle="1" w:styleId="125">
    <w:name w:val="修订1"/>
    <w:hidden/>
    <w:unhideWhenUsed/>
    <w:qFormat/>
    <w:uiPriority w:val="99"/>
    <w:rPr>
      <w:rFonts w:ascii="Times New Roman" w:hAnsi="Times New Roman" w:eastAsiaTheme="minorEastAsia" w:cstheme="minorBidi"/>
      <w:kern w:val="2"/>
      <w:sz w:val="21"/>
      <w:szCs w:val="24"/>
      <w:lang w:val="en-US" w:eastAsia="zh-CN" w:bidi="ar-SA"/>
    </w:rPr>
  </w:style>
  <w:style w:type="paragraph" w:customStyle="1" w:styleId="126">
    <w:name w:val="修订2"/>
    <w:hidden/>
    <w:unhideWhenUsed/>
    <w:qFormat/>
    <w:uiPriority w:val="99"/>
    <w:rPr>
      <w:rFonts w:ascii="Times New Roman" w:hAnsi="Times New Roman" w:eastAsiaTheme="minorEastAsia" w:cstheme="minorBidi"/>
      <w:kern w:val="2"/>
      <w:sz w:val="21"/>
      <w:szCs w:val="24"/>
      <w:lang w:val="en-US" w:eastAsia="zh-CN" w:bidi="ar-SA"/>
    </w:rPr>
  </w:style>
  <w:style w:type="paragraph" w:customStyle="1" w:styleId="127">
    <w:name w:val="CM26"/>
    <w:basedOn w:val="1"/>
    <w:next w:val="1"/>
    <w:qFormat/>
    <w:uiPriority w:val="0"/>
    <w:pPr>
      <w:autoSpaceDE w:val="0"/>
      <w:autoSpaceDN w:val="0"/>
      <w:adjustRightInd w:val="0"/>
      <w:spacing w:line="400" w:lineRule="atLeast"/>
      <w:jc w:val="left"/>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Document1.doc"/><Relationship Id="rId17" Type="http://schemas.openxmlformats.org/officeDocument/2006/relationships/image" Target="media/image2.emf"/><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Win7_64</Company>
  <Pages>51</Pages>
  <Words>19616</Words>
  <Characters>20933</Characters>
  <Lines>267</Lines>
  <Paragraphs>75</Paragraphs>
  <TotalTime>42</TotalTime>
  <ScaleCrop>false</ScaleCrop>
  <LinksUpToDate>false</LinksUpToDate>
  <CharactersWithSpaces>21214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2019-03-28T07:01:00Z</dcterms:created>
  <dc:creator>NTKO</dc:creator>
  <cp:lastModifiedBy>陶芳芳</cp:lastModifiedBy>
  <cp:lastPrinted>2024-03-25T08:28:00Z</cp:lastPrinted>
  <dcterms:modified xsi:type="dcterms:W3CDTF">2026-02-27T06:51:06Z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86A5576BA4F54B4C8114BD6ABFAAABD4_13</vt:lpwstr>
  </property>
  <property fmtid="{D5CDD505-2E9C-101B-9397-08002B2CF9AE}" pid="4" name="KSOTemplateDocerSaveRecord">
    <vt:lpwstr>eyJoZGlkIjoiZDdiZmMzN2NiNGRkZDM0NjJiMTgzNWYwMjUzZDU1MzciLCJ1c2VySWQiOiIxNzMzNDQzNCJ9</vt:lpwstr>
  </property>
</Properties>
</file>